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3F0C">
      <w:pPr>
        <w:pStyle w:val="7"/>
        <w:bidi w:val="0"/>
      </w:pPr>
    </w:p>
    <w:p w14:paraId="4C34410F">
      <w:pPr>
        <w:pStyle w:val="5"/>
        <w:spacing w:line="259" w:lineRule="auto"/>
        <w:ind w:left="0" w:leftChars="0" w:firstLine="0" w:firstLineChars="0"/>
      </w:pPr>
    </w:p>
    <w:p w14:paraId="45AAD7A7">
      <w:pPr>
        <w:pStyle w:val="5"/>
        <w:spacing w:line="259" w:lineRule="auto"/>
        <w:ind w:left="0" w:leftChars="0" w:firstLine="0" w:firstLineChars="0"/>
      </w:pPr>
    </w:p>
    <w:p w14:paraId="3263FD9B">
      <w:pPr>
        <w:pStyle w:val="5"/>
        <w:spacing w:line="259" w:lineRule="auto"/>
        <w:ind w:left="0" w:leftChars="0" w:firstLine="0" w:firstLineChars="0"/>
      </w:pPr>
    </w:p>
    <w:p w14:paraId="5A9C50A7">
      <w:pPr>
        <w:pStyle w:val="5"/>
        <w:spacing w:line="259" w:lineRule="auto"/>
        <w:ind w:left="0" w:leftChars="0" w:firstLine="0" w:firstLineChars="0"/>
      </w:pPr>
    </w:p>
    <w:p w14:paraId="05C7335D">
      <w:pPr>
        <w:pStyle w:val="5"/>
        <w:spacing w:line="260" w:lineRule="auto"/>
        <w:ind w:left="0" w:leftChars="0" w:firstLine="0" w:firstLineChars="0"/>
      </w:pPr>
    </w:p>
    <w:p w14:paraId="164FD6F4">
      <w:pPr>
        <w:pStyle w:val="5"/>
        <w:spacing w:line="260" w:lineRule="auto"/>
        <w:ind w:left="0" w:leftChars="0" w:firstLine="0" w:firstLineChars="0"/>
      </w:pPr>
    </w:p>
    <w:p w14:paraId="0BF5C0CB">
      <w:pPr>
        <w:pStyle w:val="5"/>
        <w:spacing w:line="260" w:lineRule="auto"/>
        <w:ind w:left="0" w:leftChars="0" w:firstLine="0" w:firstLineChars="0"/>
        <w:jc w:val="center"/>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大江科创城智能网联新能源汽车智慧工厂项目</w:t>
      </w:r>
    </w:p>
    <w:p w14:paraId="218C38CF">
      <w:pPr>
        <w:pStyle w:val="5"/>
        <w:spacing w:line="260" w:lineRule="auto"/>
        <w:ind w:left="0" w:leftChars="0" w:firstLine="0" w:firstLineChars="0"/>
        <w:jc w:val="center"/>
        <w:rPr>
          <w:rFonts w:hint="default" w:ascii="宋体" w:hAnsi="宋体" w:eastAsia="宋体" w:cs="宋体"/>
          <w:sz w:val="32"/>
          <w:szCs w:val="32"/>
          <w:lang w:val="en-US" w:eastAsia="zh-CN"/>
        </w:rPr>
      </w:pPr>
      <w:r>
        <w:rPr>
          <w:rFonts w:hint="eastAsia" w:ascii="宋体" w:hAnsi="宋体" w:eastAsia="宋体" w:cs="宋体"/>
          <w:color w:val="auto"/>
          <w:sz w:val="32"/>
          <w:szCs w:val="32"/>
          <w:lang w:val="en-US" w:eastAsia="zh-CN"/>
        </w:rPr>
        <w:t>旋挖桩工程</w:t>
      </w:r>
      <w:r>
        <w:rPr>
          <w:rFonts w:hint="eastAsia" w:ascii="宋体" w:hAnsi="宋体" w:eastAsia="宋体" w:cs="宋体"/>
          <w:sz w:val="32"/>
          <w:szCs w:val="32"/>
          <w:lang w:val="en-US" w:eastAsia="zh-CN"/>
        </w:rPr>
        <w:t>专业分包</w:t>
      </w:r>
    </w:p>
    <w:p w14:paraId="0C211985">
      <w:pPr>
        <w:bidi w:val="0"/>
        <w:ind w:left="0" w:leftChars="0" w:firstLine="0" w:firstLineChars="0"/>
        <w:jc w:val="center"/>
        <w:outlineLvl w:val="0"/>
        <w:rPr>
          <w:rFonts w:hint="eastAsia" w:ascii="宋体" w:hAnsi="宋体" w:eastAsia="宋体" w:cs="宋体"/>
          <w:b/>
          <w:bCs/>
          <w:sz w:val="72"/>
          <w:szCs w:val="72"/>
        </w:rPr>
      </w:pPr>
      <w:bookmarkStart w:id="0" w:name="_Toc389"/>
      <w:bookmarkStart w:id="1" w:name="_Toc12950"/>
      <w:bookmarkStart w:id="2" w:name="_Toc30348"/>
      <w:r>
        <w:rPr>
          <w:rFonts w:hint="eastAsia" w:ascii="宋体" w:hAnsi="宋体" w:eastAsia="宋体" w:cs="宋体"/>
          <w:b/>
          <w:bCs/>
          <w:sz w:val="72"/>
          <w:szCs w:val="72"/>
        </w:rPr>
        <w:t>竞争性比选文件</w:t>
      </w:r>
      <w:bookmarkEnd w:id="0"/>
      <w:bookmarkEnd w:id="1"/>
      <w:bookmarkEnd w:id="2"/>
    </w:p>
    <w:p w14:paraId="2AF3C3A2">
      <w:pPr>
        <w:pStyle w:val="5"/>
        <w:ind w:left="0" w:leftChars="0" w:firstLine="0" w:firstLineChars="0"/>
      </w:pPr>
    </w:p>
    <w:p w14:paraId="23CF5B02">
      <w:pPr>
        <w:pStyle w:val="5"/>
        <w:ind w:left="0" w:leftChars="0" w:firstLine="0" w:firstLineChars="0"/>
      </w:pPr>
    </w:p>
    <w:p w14:paraId="5A61CB5B">
      <w:pPr>
        <w:pStyle w:val="5"/>
        <w:ind w:left="0" w:leftChars="0" w:firstLine="0" w:firstLineChars="0"/>
      </w:pPr>
    </w:p>
    <w:p w14:paraId="30A4C77C">
      <w:pPr>
        <w:pStyle w:val="5"/>
        <w:ind w:left="0" w:leftChars="0" w:firstLine="0" w:firstLineChars="0"/>
      </w:pPr>
    </w:p>
    <w:p w14:paraId="6161A8D6">
      <w:pPr>
        <w:pStyle w:val="5"/>
        <w:ind w:left="0" w:leftChars="0" w:firstLine="0" w:firstLineChars="0"/>
      </w:pPr>
    </w:p>
    <w:p w14:paraId="2593CFAD">
      <w:pPr>
        <w:pStyle w:val="5"/>
        <w:ind w:left="0" w:leftChars="0" w:firstLine="0" w:firstLineChars="0"/>
      </w:pPr>
    </w:p>
    <w:p w14:paraId="3F03464F">
      <w:pPr>
        <w:pStyle w:val="5"/>
        <w:ind w:left="0" w:leftChars="0" w:firstLine="0" w:firstLineChars="0"/>
      </w:pPr>
    </w:p>
    <w:p w14:paraId="49511BE2">
      <w:pPr>
        <w:pStyle w:val="5"/>
        <w:ind w:left="0" w:leftChars="0" w:firstLine="0" w:firstLineChars="0"/>
      </w:pPr>
    </w:p>
    <w:p w14:paraId="7105118C">
      <w:pPr>
        <w:pStyle w:val="5"/>
        <w:spacing w:line="241" w:lineRule="auto"/>
        <w:ind w:left="0" w:leftChars="0" w:firstLine="0" w:firstLineChars="0"/>
      </w:pPr>
    </w:p>
    <w:p w14:paraId="48930BC4">
      <w:pPr>
        <w:pStyle w:val="5"/>
        <w:spacing w:line="241" w:lineRule="auto"/>
        <w:ind w:left="0" w:leftChars="0" w:firstLine="0" w:firstLineChars="0"/>
      </w:pPr>
    </w:p>
    <w:p w14:paraId="75147CB2">
      <w:pPr>
        <w:pStyle w:val="5"/>
        <w:spacing w:line="241" w:lineRule="auto"/>
        <w:ind w:left="0" w:leftChars="0" w:firstLine="0" w:firstLineChars="0"/>
      </w:pPr>
    </w:p>
    <w:p w14:paraId="433ED72D">
      <w:pPr>
        <w:pStyle w:val="5"/>
        <w:spacing w:line="241" w:lineRule="auto"/>
        <w:ind w:left="0" w:leftChars="0" w:firstLine="0" w:firstLineChars="0"/>
      </w:pPr>
    </w:p>
    <w:p w14:paraId="3448BCC3">
      <w:pPr>
        <w:pStyle w:val="5"/>
        <w:spacing w:line="241" w:lineRule="auto"/>
        <w:ind w:left="0" w:leftChars="0" w:firstLine="0" w:firstLineChars="0"/>
      </w:pPr>
    </w:p>
    <w:p w14:paraId="0FF90328">
      <w:pPr>
        <w:pStyle w:val="5"/>
        <w:spacing w:line="241" w:lineRule="auto"/>
        <w:ind w:left="0" w:leftChars="0" w:firstLine="0" w:firstLineChars="0"/>
      </w:pPr>
    </w:p>
    <w:p w14:paraId="5443F1A2">
      <w:pPr>
        <w:bidi w:val="0"/>
        <w:ind w:left="0" w:leftChars="0" w:firstLine="0" w:firstLineChars="0"/>
        <w:rPr>
          <w:rFonts w:hint="eastAsia" w:ascii="宋体" w:hAnsi="宋体" w:eastAsia="宋体" w:cs="宋体"/>
          <w:sz w:val="32"/>
          <w:szCs w:val="32"/>
          <w:lang w:eastAsia="zh-CN"/>
        </w:rPr>
      </w:pPr>
    </w:p>
    <w:p w14:paraId="1DF38395">
      <w:pPr>
        <w:bidi w:val="0"/>
        <w:ind w:left="0" w:leftChars="0" w:firstLine="640" w:firstLineChars="200"/>
        <w:rPr>
          <w:rFonts w:hint="eastAsia" w:ascii="宋体" w:hAnsi="宋体" w:eastAsia="宋体" w:cs="宋体"/>
          <w:sz w:val="32"/>
          <w:szCs w:val="32"/>
          <w:lang w:val="en-US" w:eastAsia="zh-CN"/>
        </w:rPr>
      </w:pPr>
      <w:r>
        <w:rPr>
          <w:rFonts w:hint="eastAsia" w:cs="宋体"/>
          <w:sz w:val="32"/>
          <w:szCs w:val="32"/>
          <w:lang w:val="en-US" w:eastAsia="zh-CN"/>
        </w:rPr>
        <w:t>比选人</w:t>
      </w:r>
      <w:r>
        <w:rPr>
          <w:rFonts w:hint="eastAsia" w:ascii="宋体" w:hAnsi="宋体" w:eastAsia="宋体" w:cs="宋体"/>
          <w:sz w:val="32"/>
          <w:szCs w:val="32"/>
        </w:rPr>
        <w:t>：</w:t>
      </w:r>
      <w:r>
        <w:rPr>
          <w:rFonts w:hint="eastAsia" w:ascii="宋体" w:hAnsi="宋体" w:eastAsia="宋体" w:cs="宋体"/>
          <w:sz w:val="32"/>
          <w:szCs w:val="32"/>
          <w:u w:val="single"/>
        </w:rPr>
        <w:t>重庆博观建筑劳务有限公司</w:t>
      </w:r>
    </w:p>
    <w:p w14:paraId="41FE07A1">
      <w:pPr>
        <w:bidi w:val="0"/>
        <w:ind w:left="0" w:leftChars="0" w:firstLine="0" w:firstLineChars="0"/>
        <w:rPr>
          <w:rFonts w:hint="eastAsia" w:ascii="宋体" w:hAnsi="宋体" w:eastAsia="宋体" w:cs="宋体"/>
          <w:sz w:val="32"/>
          <w:szCs w:val="32"/>
        </w:rPr>
      </w:pPr>
    </w:p>
    <w:p w14:paraId="4F3A18B1">
      <w:pPr>
        <w:pStyle w:val="5"/>
        <w:spacing w:line="247" w:lineRule="auto"/>
        <w:ind w:left="0" w:leftChars="0" w:firstLine="0" w:firstLineChars="0"/>
        <w:rPr>
          <w:rFonts w:hint="eastAsia" w:ascii="宋体" w:hAnsi="宋体" w:eastAsia="宋体" w:cs="宋体"/>
          <w:sz w:val="32"/>
          <w:szCs w:val="32"/>
        </w:rPr>
      </w:pPr>
    </w:p>
    <w:p w14:paraId="57680C3A">
      <w:pPr>
        <w:pStyle w:val="5"/>
        <w:spacing w:line="247" w:lineRule="auto"/>
        <w:ind w:left="0" w:leftChars="0" w:firstLine="0" w:firstLineChars="0"/>
      </w:pPr>
    </w:p>
    <w:p w14:paraId="564563DE">
      <w:pPr>
        <w:pStyle w:val="5"/>
        <w:spacing w:line="247" w:lineRule="auto"/>
        <w:ind w:left="0" w:leftChars="0" w:firstLine="0" w:firstLineChars="0"/>
      </w:pPr>
    </w:p>
    <w:p w14:paraId="749B0BA8">
      <w:pPr>
        <w:pStyle w:val="5"/>
        <w:spacing w:line="247" w:lineRule="auto"/>
        <w:ind w:left="0" w:leftChars="0" w:firstLine="0" w:firstLineChars="0"/>
      </w:pPr>
    </w:p>
    <w:p w14:paraId="51743A0E">
      <w:pPr>
        <w:pStyle w:val="5"/>
        <w:spacing w:line="248" w:lineRule="auto"/>
        <w:ind w:left="0" w:leftChars="0" w:firstLine="0" w:firstLineChars="0"/>
      </w:pPr>
    </w:p>
    <w:p w14:paraId="1FBD91CB">
      <w:pPr>
        <w:pStyle w:val="5"/>
        <w:spacing w:line="248" w:lineRule="auto"/>
        <w:ind w:left="0" w:leftChars="0" w:firstLine="0" w:firstLineChars="0"/>
      </w:pPr>
    </w:p>
    <w:p w14:paraId="7F275022">
      <w:pPr>
        <w:pStyle w:val="5"/>
        <w:spacing w:line="248" w:lineRule="auto"/>
        <w:ind w:left="0" w:leftChars="0" w:firstLine="0" w:firstLineChars="0"/>
      </w:pPr>
    </w:p>
    <w:p w14:paraId="671BD802">
      <w:pPr>
        <w:spacing w:before="120" w:line="195" w:lineRule="auto"/>
        <w:ind w:left="0" w:leftChars="0" w:firstLine="0" w:firstLineChars="0"/>
        <w:jc w:val="center"/>
        <w:rPr>
          <w:rFonts w:hint="eastAsia" w:ascii="宋体" w:hAnsi="宋体" w:eastAsia="宋体" w:cs="宋体"/>
          <w:b w:val="0"/>
          <w:bCs w:val="0"/>
          <w:spacing w:val="-9"/>
          <w:sz w:val="28"/>
          <w:szCs w:val="28"/>
        </w:rPr>
      </w:pPr>
      <w:r>
        <w:rPr>
          <w:rFonts w:hint="eastAsia" w:cs="宋体"/>
          <w:b w:val="0"/>
          <w:bCs w:val="0"/>
          <w:spacing w:val="-9"/>
          <w:sz w:val="28"/>
          <w:szCs w:val="28"/>
          <w:lang w:val="en-US" w:eastAsia="zh-CN"/>
        </w:rPr>
        <w:t>比 选</w:t>
      </w:r>
      <w:r>
        <w:rPr>
          <w:rFonts w:hint="eastAsia" w:ascii="宋体" w:hAnsi="宋体" w:eastAsia="宋体" w:cs="宋体"/>
          <w:b w:val="0"/>
          <w:bCs w:val="0"/>
          <w:spacing w:val="32"/>
          <w:sz w:val="28"/>
          <w:szCs w:val="28"/>
        </w:rPr>
        <w:t xml:space="preserve"> </w:t>
      </w:r>
      <w:r>
        <w:rPr>
          <w:rFonts w:hint="eastAsia" w:ascii="宋体" w:hAnsi="宋体" w:eastAsia="宋体" w:cs="宋体"/>
          <w:b w:val="0"/>
          <w:bCs w:val="0"/>
          <w:spacing w:val="-9"/>
          <w:sz w:val="28"/>
          <w:szCs w:val="28"/>
        </w:rPr>
        <w:t>日 期：2024年</w:t>
      </w:r>
      <w:r>
        <w:rPr>
          <w:rFonts w:hint="eastAsia" w:cs="宋体"/>
          <w:b w:val="0"/>
          <w:bCs w:val="0"/>
          <w:spacing w:val="-9"/>
          <w:sz w:val="28"/>
          <w:szCs w:val="28"/>
          <w:lang w:val="en-US" w:eastAsia="zh-CN"/>
        </w:rPr>
        <w:t>12</w:t>
      </w:r>
      <w:r>
        <w:rPr>
          <w:rFonts w:hint="eastAsia" w:ascii="宋体" w:hAnsi="宋体" w:eastAsia="宋体" w:cs="宋体"/>
          <w:b w:val="0"/>
          <w:bCs w:val="0"/>
          <w:spacing w:val="-9"/>
          <w:sz w:val="28"/>
          <w:szCs w:val="28"/>
        </w:rPr>
        <w:t>月</w:t>
      </w:r>
    </w:p>
    <w:p w14:paraId="6C3787E9">
      <w:pPr>
        <w:ind w:left="0" w:leftChars="0" w:firstLine="0" w:firstLineChars="0"/>
        <w:rPr>
          <w:rFonts w:hint="eastAsia" w:ascii="宋体" w:hAnsi="宋体" w:eastAsia="宋体" w:cs="宋体"/>
          <w:b/>
          <w:bCs/>
          <w:spacing w:val="-9"/>
          <w:sz w:val="28"/>
          <w:szCs w:val="28"/>
        </w:rPr>
        <w:sectPr>
          <w:pgSz w:w="11907" w:h="16841"/>
          <w:pgMar w:top="1431" w:right="1785" w:bottom="1156" w:left="1785" w:header="0" w:footer="995" w:gutter="0"/>
          <w:pgNumType w:fmt="decimal"/>
          <w:cols w:space="720" w:num="1"/>
        </w:sectPr>
      </w:pPr>
      <w:r>
        <w:rPr>
          <w:rFonts w:hint="eastAsia" w:ascii="宋体" w:hAnsi="宋体" w:eastAsia="宋体" w:cs="宋体"/>
          <w:b/>
          <w:bCs/>
          <w:spacing w:val="-9"/>
          <w:sz w:val="28"/>
          <w:szCs w:val="28"/>
        </w:rPr>
        <w:br w:type="page"/>
      </w:r>
    </w:p>
    <w:sdt>
      <w:sdtPr>
        <w:rPr>
          <w:rFonts w:ascii="宋体" w:hAnsi="宋体" w:eastAsia="宋体" w:cs="宋体"/>
          <w:snapToGrid w:val="0"/>
          <w:color w:val="000000"/>
          <w:kern w:val="0"/>
          <w:sz w:val="30"/>
          <w:szCs w:val="30"/>
          <w:lang w:val="en-US" w:eastAsia="en-US" w:bidi="ar-SA"/>
        </w:rPr>
        <w:id w:val="147473284"/>
        <w15:color w:val="DBDBDB"/>
        <w:docPartObj>
          <w:docPartGallery w:val="Table of Contents"/>
          <w:docPartUnique/>
        </w:docPartObj>
      </w:sdtPr>
      <w:sdtEndPr>
        <w:rPr>
          <w:rFonts w:hint="eastAsia" w:ascii="宋体" w:hAnsi="宋体" w:eastAsia="宋体" w:cs="宋体"/>
          <w:snapToGrid w:val="0"/>
          <w:color w:val="000000"/>
          <w:kern w:val="0"/>
          <w:sz w:val="24"/>
          <w:szCs w:val="28"/>
          <w:lang w:val="en-US" w:eastAsia="en-US" w:bidi="ar-SA"/>
        </w:rPr>
      </w:sdtEndPr>
      <w:sdtContent>
        <w:p w14:paraId="79C0E17A">
          <w:pPr>
            <w:spacing w:before="0" w:beforeLines="0" w:after="0" w:afterLines="0" w:line="240" w:lineRule="auto"/>
            <w:ind w:left="0" w:leftChars="0" w:right="0" w:rightChars="0" w:firstLine="0" w:firstLineChars="0"/>
            <w:jc w:val="center"/>
            <w:rPr>
              <w:sz w:val="30"/>
              <w:szCs w:val="30"/>
            </w:rPr>
          </w:pPr>
          <w:r>
            <w:rPr>
              <w:rFonts w:ascii="宋体" w:hAnsi="宋体" w:eastAsia="宋体"/>
              <w:sz w:val="30"/>
              <w:szCs w:val="30"/>
            </w:rPr>
            <w:t>目录</w:t>
          </w:r>
        </w:p>
        <w:p w14:paraId="4F222C89">
          <w:pPr>
            <w:pStyle w:val="8"/>
            <w:tabs>
              <w:tab w:val="right" w:leader="dot" w:pos="9052"/>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_Toc30348 </w:instrText>
          </w:r>
          <w:r>
            <w:rPr>
              <w:rFonts w:hint="eastAsia" w:ascii="宋体" w:hAnsi="宋体" w:eastAsia="宋体" w:cs="宋体"/>
              <w:szCs w:val="28"/>
            </w:rPr>
            <w:fldChar w:fldCharType="separate"/>
          </w:r>
          <w:r>
            <w:rPr>
              <w:rFonts w:hint="eastAsia" w:ascii="宋体" w:hAnsi="宋体" w:eastAsia="宋体" w:cs="宋体"/>
              <w:bCs/>
              <w:szCs w:val="72"/>
            </w:rPr>
            <w:t>竞争性比选文件</w:t>
          </w:r>
          <w:r>
            <w:tab/>
          </w:r>
          <w:r>
            <w:fldChar w:fldCharType="begin"/>
          </w:r>
          <w:r>
            <w:instrText xml:space="preserve"> PAGEREF _Toc30348 \h </w:instrText>
          </w:r>
          <w:r>
            <w:fldChar w:fldCharType="separate"/>
          </w:r>
          <w:r>
            <w:t>1</w:t>
          </w:r>
          <w:r>
            <w:fldChar w:fldCharType="end"/>
          </w:r>
          <w:r>
            <w:rPr>
              <w:rFonts w:hint="eastAsia" w:ascii="宋体" w:hAnsi="宋体" w:eastAsia="宋体" w:cs="宋体"/>
              <w:szCs w:val="28"/>
            </w:rPr>
            <w:fldChar w:fldCharType="end"/>
          </w:r>
        </w:p>
        <w:p w14:paraId="0A1D43E0">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_Toc3743 </w:instrText>
          </w:r>
          <w:r>
            <w:rPr>
              <w:rFonts w:hint="eastAsia" w:ascii="宋体" w:hAnsi="宋体" w:eastAsia="宋体" w:cs="宋体"/>
              <w:szCs w:val="28"/>
            </w:rPr>
            <w:fldChar w:fldCharType="separate"/>
          </w:r>
          <w:r>
            <w:rPr>
              <w:rFonts w:ascii="宋体" w:hAnsi="宋体" w:eastAsia="宋体" w:cs="宋体"/>
              <w:bCs/>
              <w:spacing w:val="-4"/>
              <w:szCs w:val="30"/>
            </w:rPr>
            <w:t>第一篇</w:t>
          </w:r>
          <w:r>
            <w:rPr>
              <w:rFonts w:ascii="宋体" w:hAnsi="宋体" w:eastAsia="宋体" w:cs="宋体"/>
              <w:spacing w:val="-4"/>
              <w:szCs w:val="30"/>
            </w:rPr>
            <w:t xml:space="preserve"> </w:t>
          </w:r>
          <w:r>
            <w:rPr>
              <w:rFonts w:hint="eastAsia" w:cs="宋体"/>
              <w:bCs/>
              <w:spacing w:val="-4"/>
              <w:szCs w:val="30"/>
              <w:lang w:val="en-US" w:eastAsia="zh-CN"/>
            </w:rPr>
            <w:t>竞争性比选</w:t>
          </w:r>
          <w:r>
            <w:rPr>
              <w:rFonts w:ascii="宋体" w:hAnsi="宋体" w:eastAsia="宋体" w:cs="宋体"/>
              <w:bCs/>
              <w:spacing w:val="-4"/>
              <w:szCs w:val="30"/>
            </w:rPr>
            <w:t>邀请书</w:t>
          </w:r>
          <w:r>
            <w:tab/>
          </w:r>
          <w:r>
            <w:fldChar w:fldCharType="begin"/>
          </w:r>
          <w:r>
            <w:instrText xml:space="preserve"> PAGEREF _Toc3743 \h </w:instrText>
          </w:r>
          <w:r>
            <w:fldChar w:fldCharType="separate"/>
          </w:r>
          <w:r>
            <w:t>1</w:t>
          </w:r>
          <w:r>
            <w:fldChar w:fldCharType="end"/>
          </w:r>
          <w:r>
            <w:rPr>
              <w:rFonts w:hint="eastAsia" w:ascii="宋体" w:hAnsi="宋体" w:eastAsia="宋体" w:cs="宋体"/>
              <w:szCs w:val="28"/>
            </w:rPr>
            <w:fldChar w:fldCharType="end"/>
          </w:r>
        </w:p>
        <w:p w14:paraId="05A85117">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_Toc29996 </w:instrText>
          </w:r>
          <w:r>
            <w:rPr>
              <w:rFonts w:hint="eastAsia" w:ascii="宋体" w:hAnsi="宋体" w:eastAsia="宋体" w:cs="宋体"/>
              <w:szCs w:val="28"/>
            </w:rPr>
            <w:fldChar w:fldCharType="separate"/>
          </w:r>
          <w:r>
            <w:t>一、项目概况</w:t>
          </w:r>
          <w:r>
            <w:tab/>
          </w:r>
          <w:r>
            <w:fldChar w:fldCharType="begin"/>
          </w:r>
          <w:r>
            <w:instrText xml:space="preserve"> PAGEREF _Toc29996 \h </w:instrText>
          </w:r>
          <w:r>
            <w:fldChar w:fldCharType="separate"/>
          </w:r>
          <w:r>
            <w:t>1</w:t>
          </w:r>
          <w:r>
            <w:fldChar w:fldCharType="end"/>
          </w:r>
          <w:r>
            <w:rPr>
              <w:rFonts w:hint="eastAsia" w:ascii="宋体" w:hAnsi="宋体" w:eastAsia="宋体" w:cs="宋体"/>
              <w:szCs w:val="28"/>
            </w:rPr>
            <w:fldChar w:fldCharType="end"/>
          </w:r>
        </w:p>
        <w:p w14:paraId="1A713234">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_Toc31782 </w:instrText>
          </w:r>
          <w:r>
            <w:rPr>
              <w:rFonts w:hint="eastAsia" w:ascii="宋体" w:hAnsi="宋体" w:eastAsia="宋体" w:cs="宋体"/>
              <w:szCs w:val="28"/>
            </w:rPr>
            <w:fldChar w:fldCharType="separate"/>
          </w:r>
          <w:r>
            <w:t>二、</w:t>
          </w:r>
          <w:r>
            <w:rPr>
              <w:rFonts w:hint="eastAsia"/>
              <w:lang w:eastAsia="zh-CN"/>
            </w:rPr>
            <w:t>竞选人</w:t>
          </w:r>
          <w:r>
            <w:t>资质要求</w:t>
          </w:r>
          <w:r>
            <w:tab/>
          </w:r>
          <w:r>
            <w:fldChar w:fldCharType="begin"/>
          </w:r>
          <w:r>
            <w:instrText xml:space="preserve"> PAGEREF _Toc31782 \h </w:instrText>
          </w:r>
          <w:r>
            <w:fldChar w:fldCharType="separate"/>
          </w:r>
          <w:r>
            <w:t>1</w:t>
          </w:r>
          <w:r>
            <w:fldChar w:fldCharType="end"/>
          </w:r>
          <w:r>
            <w:rPr>
              <w:rFonts w:hint="eastAsia" w:ascii="宋体" w:hAnsi="宋体" w:eastAsia="宋体" w:cs="宋体"/>
              <w:szCs w:val="28"/>
            </w:rPr>
            <w:fldChar w:fldCharType="end"/>
          </w:r>
        </w:p>
        <w:p w14:paraId="4BE9ABB7">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_Toc8839 </w:instrText>
          </w:r>
          <w:r>
            <w:rPr>
              <w:rFonts w:hint="eastAsia" w:ascii="宋体" w:hAnsi="宋体" w:eastAsia="宋体" w:cs="宋体"/>
              <w:szCs w:val="28"/>
            </w:rPr>
            <w:fldChar w:fldCharType="separate"/>
          </w:r>
          <w:r>
            <w:rPr>
              <w:rFonts w:hint="eastAsia"/>
              <w:lang w:val="en-US" w:eastAsia="zh-CN"/>
            </w:rPr>
            <w:t>三</w:t>
          </w:r>
          <w:r>
            <w:t>、</w:t>
          </w:r>
          <w:r>
            <w:rPr>
              <w:rFonts w:hint="eastAsia"/>
              <w:lang w:val="en-US" w:eastAsia="zh-CN"/>
            </w:rPr>
            <w:t>确认参与竞争性比选</w:t>
          </w:r>
          <w:r>
            <w:tab/>
          </w:r>
          <w:r>
            <w:fldChar w:fldCharType="begin"/>
          </w:r>
          <w:r>
            <w:instrText xml:space="preserve"> PAGEREF _Toc8839 \h </w:instrText>
          </w:r>
          <w:r>
            <w:fldChar w:fldCharType="separate"/>
          </w:r>
          <w:r>
            <w:t>1</w:t>
          </w:r>
          <w:r>
            <w:fldChar w:fldCharType="end"/>
          </w:r>
          <w:r>
            <w:rPr>
              <w:rFonts w:hint="eastAsia" w:ascii="宋体" w:hAnsi="宋体" w:eastAsia="宋体" w:cs="宋体"/>
              <w:szCs w:val="28"/>
            </w:rPr>
            <w:fldChar w:fldCharType="end"/>
          </w:r>
        </w:p>
        <w:p w14:paraId="3C30124E">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_Toc31725 </w:instrText>
          </w:r>
          <w:r>
            <w:rPr>
              <w:rFonts w:hint="eastAsia" w:ascii="宋体" w:hAnsi="宋体" w:eastAsia="宋体" w:cs="宋体"/>
              <w:szCs w:val="28"/>
            </w:rPr>
            <w:fldChar w:fldCharType="separate"/>
          </w:r>
          <w:r>
            <w:rPr>
              <w:rFonts w:hint="eastAsia"/>
              <w:lang w:val="en-US" w:eastAsia="zh-CN"/>
            </w:rPr>
            <w:t>四</w:t>
          </w:r>
          <w:r>
            <w:t>、参加</w:t>
          </w:r>
          <w:r>
            <w:rPr>
              <w:rFonts w:hint="eastAsia"/>
              <w:lang w:val="en-US" w:eastAsia="zh-CN"/>
            </w:rPr>
            <w:t>竞争性比选</w:t>
          </w:r>
          <w:r>
            <w:t>的有关规定</w:t>
          </w:r>
          <w:r>
            <w:tab/>
          </w:r>
          <w:r>
            <w:fldChar w:fldCharType="begin"/>
          </w:r>
          <w:r>
            <w:instrText xml:space="preserve"> PAGEREF _Toc31725 \h </w:instrText>
          </w:r>
          <w:r>
            <w:fldChar w:fldCharType="separate"/>
          </w:r>
          <w:r>
            <w:t>1</w:t>
          </w:r>
          <w:r>
            <w:fldChar w:fldCharType="end"/>
          </w:r>
          <w:r>
            <w:rPr>
              <w:rFonts w:hint="eastAsia" w:ascii="宋体" w:hAnsi="宋体" w:eastAsia="宋体" w:cs="宋体"/>
              <w:szCs w:val="28"/>
            </w:rPr>
            <w:fldChar w:fldCharType="end"/>
          </w:r>
        </w:p>
        <w:p w14:paraId="412C5593">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_Toc20173 </w:instrText>
          </w:r>
          <w:r>
            <w:rPr>
              <w:rFonts w:hint="eastAsia" w:ascii="宋体" w:hAnsi="宋体" w:eastAsia="宋体" w:cs="宋体"/>
              <w:szCs w:val="28"/>
            </w:rPr>
            <w:fldChar w:fldCharType="separate"/>
          </w:r>
          <w:r>
            <w:rPr>
              <w:rFonts w:hint="eastAsia"/>
              <w:lang w:val="en-US" w:eastAsia="zh-CN"/>
            </w:rPr>
            <w:t>五</w:t>
          </w:r>
          <w:r>
            <w:t>、文件递送截止时间及地点、比选时间及地点</w:t>
          </w:r>
          <w:r>
            <w:tab/>
          </w:r>
          <w:r>
            <w:fldChar w:fldCharType="begin"/>
          </w:r>
          <w:r>
            <w:instrText xml:space="preserve"> PAGEREF _Toc20173 \h </w:instrText>
          </w:r>
          <w:r>
            <w:fldChar w:fldCharType="separate"/>
          </w:r>
          <w:r>
            <w:t>2</w:t>
          </w:r>
          <w:r>
            <w:fldChar w:fldCharType="end"/>
          </w:r>
          <w:r>
            <w:rPr>
              <w:rFonts w:hint="eastAsia" w:ascii="宋体" w:hAnsi="宋体" w:eastAsia="宋体" w:cs="宋体"/>
              <w:szCs w:val="28"/>
            </w:rPr>
            <w:fldChar w:fldCharType="end"/>
          </w:r>
        </w:p>
        <w:p w14:paraId="19917E82">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_Toc10980 </w:instrText>
          </w:r>
          <w:r>
            <w:rPr>
              <w:rFonts w:hint="eastAsia" w:ascii="宋体" w:hAnsi="宋体" w:eastAsia="宋体" w:cs="宋体"/>
              <w:szCs w:val="28"/>
            </w:rPr>
            <w:fldChar w:fldCharType="separate"/>
          </w:r>
          <w:r>
            <w:rPr>
              <w:rFonts w:hint="eastAsia"/>
              <w:lang w:val="en-US" w:eastAsia="zh-CN"/>
            </w:rPr>
            <w:t>六</w:t>
          </w:r>
          <w:r>
            <w:t>、联系方式</w:t>
          </w:r>
          <w:r>
            <w:tab/>
          </w:r>
          <w:r>
            <w:fldChar w:fldCharType="begin"/>
          </w:r>
          <w:r>
            <w:instrText xml:space="preserve"> PAGEREF _Toc10980 \h </w:instrText>
          </w:r>
          <w:r>
            <w:fldChar w:fldCharType="separate"/>
          </w:r>
          <w:r>
            <w:t>2</w:t>
          </w:r>
          <w:r>
            <w:fldChar w:fldCharType="end"/>
          </w:r>
          <w:r>
            <w:rPr>
              <w:rFonts w:hint="eastAsia" w:ascii="宋体" w:hAnsi="宋体" w:eastAsia="宋体" w:cs="宋体"/>
              <w:szCs w:val="28"/>
            </w:rPr>
            <w:fldChar w:fldCharType="end"/>
          </w:r>
        </w:p>
        <w:p w14:paraId="7D078641">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_Toc688 </w:instrText>
          </w:r>
          <w:r>
            <w:rPr>
              <w:rFonts w:hint="eastAsia" w:ascii="宋体" w:hAnsi="宋体" w:eastAsia="宋体" w:cs="宋体"/>
              <w:szCs w:val="28"/>
            </w:rPr>
            <w:fldChar w:fldCharType="separate"/>
          </w:r>
          <w:r>
            <w:t>第二篇 采购服务需求</w:t>
          </w:r>
          <w:r>
            <w:tab/>
          </w:r>
          <w:r>
            <w:fldChar w:fldCharType="begin"/>
          </w:r>
          <w:r>
            <w:instrText xml:space="preserve"> PAGEREF _Toc688 \h </w:instrText>
          </w:r>
          <w:r>
            <w:fldChar w:fldCharType="separate"/>
          </w:r>
          <w:r>
            <w:t>4</w:t>
          </w:r>
          <w:r>
            <w:fldChar w:fldCharType="end"/>
          </w:r>
          <w:r>
            <w:rPr>
              <w:rFonts w:hint="eastAsia" w:ascii="宋体" w:hAnsi="宋体" w:eastAsia="宋体" w:cs="宋体"/>
              <w:szCs w:val="28"/>
            </w:rPr>
            <w:fldChar w:fldCharType="end"/>
          </w:r>
        </w:p>
        <w:p w14:paraId="1EB13B0B">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_Toc14471 </w:instrText>
          </w:r>
          <w:r>
            <w:rPr>
              <w:rFonts w:hint="eastAsia" w:ascii="宋体" w:hAnsi="宋体" w:eastAsia="宋体" w:cs="宋体"/>
              <w:szCs w:val="28"/>
            </w:rPr>
            <w:fldChar w:fldCharType="separate"/>
          </w:r>
          <w:r>
            <w:t>一、采购服务内容</w:t>
          </w:r>
          <w:r>
            <w:tab/>
          </w:r>
          <w:r>
            <w:fldChar w:fldCharType="begin"/>
          </w:r>
          <w:r>
            <w:instrText xml:space="preserve"> PAGEREF _Toc14471 \h </w:instrText>
          </w:r>
          <w:r>
            <w:fldChar w:fldCharType="separate"/>
          </w:r>
          <w:r>
            <w:t>4</w:t>
          </w:r>
          <w:r>
            <w:fldChar w:fldCharType="end"/>
          </w:r>
          <w:r>
            <w:rPr>
              <w:rFonts w:hint="eastAsia" w:ascii="宋体" w:hAnsi="宋体" w:eastAsia="宋体" w:cs="宋体"/>
              <w:szCs w:val="28"/>
            </w:rPr>
            <w:fldChar w:fldCharType="end"/>
          </w:r>
        </w:p>
        <w:p w14:paraId="7AB5A842">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_Toc6911 </w:instrText>
          </w:r>
          <w:r>
            <w:rPr>
              <w:rFonts w:hint="eastAsia" w:ascii="宋体" w:hAnsi="宋体" w:eastAsia="宋体" w:cs="宋体"/>
              <w:szCs w:val="28"/>
            </w:rPr>
            <w:fldChar w:fldCharType="separate"/>
          </w:r>
          <w:r>
            <w:t>二、技术标准</w:t>
          </w:r>
          <w:r>
            <w:tab/>
          </w:r>
          <w:r>
            <w:fldChar w:fldCharType="begin"/>
          </w:r>
          <w:r>
            <w:instrText xml:space="preserve"> PAGEREF _Toc6911 \h </w:instrText>
          </w:r>
          <w:r>
            <w:fldChar w:fldCharType="separate"/>
          </w:r>
          <w:r>
            <w:t>4</w:t>
          </w:r>
          <w:r>
            <w:fldChar w:fldCharType="end"/>
          </w:r>
          <w:r>
            <w:rPr>
              <w:rFonts w:hint="eastAsia" w:ascii="宋体" w:hAnsi="宋体" w:eastAsia="宋体" w:cs="宋体"/>
              <w:szCs w:val="28"/>
            </w:rPr>
            <w:fldChar w:fldCharType="end"/>
          </w:r>
        </w:p>
        <w:p w14:paraId="3C4A19E1">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_Toc29836 </w:instrText>
          </w:r>
          <w:r>
            <w:rPr>
              <w:rFonts w:hint="eastAsia" w:ascii="宋体" w:hAnsi="宋体" w:eastAsia="宋体" w:cs="宋体"/>
              <w:szCs w:val="28"/>
            </w:rPr>
            <w:fldChar w:fldCharType="separate"/>
          </w:r>
          <w:r>
            <w:rPr>
              <w:rFonts w:hint="eastAsia"/>
              <w:lang w:val="en-US" w:eastAsia="zh-CN"/>
            </w:rPr>
            <w:t>三</w:t>
          </w:r>
          <w:r>
            <w:t>、报价要求</w:t>
          </w:r>
          <w:r>
            <w:tab/>
          </w:r>
          <w:r>
            <w:fldChar w:fldCharType="begin"/>
          </w:r>
          <w:r>
            <w:instrText xml:space="preserve"> PAGEREF _Toc29836 \h </w:instrText>
          </w:r>
          <w:r>
            <w:fldChar w:fldCharType="separate"/>
          </w:r>
          <w:r>
            <w:t>4</w:t>
          </w:r>
          <w:r>
            <w:fldChar w:fldCharType="end"/>
          </w:r>
          <w:r>
            <w:rPr>
              <w:rFonts w:hint="eastAsia" w:ascii="宋体" w:hAnsi="宋体" w:eastAsia="宋体" w:cs="宋体"/>
              <w:szCs w:val="28"/>
            </w:rPr>
            <w:fldChar w:fldCharType="end"/>
          </w:r>
        </w:p>
        <w:p w14:paraId="4A8EE292">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_Toc32311 </w:instrText>
          </w:r>
          <w:r>
            <w:rPr>
              <w:rFonts w:hint="eastAsia" w:ascii="宋体" w:hAnsi="宋体" w:eastAsia="宋体" w:cs="宋体"/>
              <w:szCs w:val="28"/>
            </w:rPr>
            <w:fldChar w:fldCharType="separate"/>
          </w:r>
          <w:r>
            <w:rPr>
              <w:rFonts w:hint="eastAsia"/>
              <w:lang w:val="en-US" w:eastAsia="zh-CN"/>
            </w:rPr>
            <w:t>四</w:t>
          </w:r>
          <w:r>
            <w:t>、付款方式</w:t>
          </w:r>
          <w:r>
            <w:tab/>
          </w:r>
          <w:r>
            <w:fldChar w:fldCharType="begin"/>
          </w:r>
          <w:r>
            <w:instrText xml:space="preserve"> PAGEREF _Toc32311 \h </w:instrText>
          </w:r>
          <w:r>
            <w:fldChar w:fldCharType="separate"/>
          </w:r>
          <w:r>
            <w:t>4</w:t>
          </w:r>
          <w:r>
            <w:fldChar w:fldCharType="end"/>
          </w:r>
          <w:r>
            <w:rPr>
              <w:rFonts w:hint="eastAsia" w:ascii="宋体" w:hAnsi="宋体" w:eastAsia="宋体" w:cs="宋体"/>
              <w:szCs w:val="28"/>
            </w:rPr>
            <w:fldChar w:fldCharType="end"/>
          </w:r>
        </w:p>
        <w:p w14:paraId="5A90007E">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_Toc4785 </w:instrText>
          </w:r>
          <w:r>
            <w:rPr>
              <w:rFonts w:hint="eastAsia" w:ascii="宋体" w:hAnsi="宋体" w:eastAsia="宋体" w:cs="宋体"/>
              <w:szCs w:val="28"/>
            </w:rPr>
            <w:fldChar w:fldCharType="separate"/>
          </w:r>
          <w:r>
            <w:rPr>
              <w:rFonts w:hint="eastAsia"/>
              <w:lang w:val="en-US" w:eastAsia="zh-CN"/>
            </w:rPr>
            <w:t>五</w:t>
          </w:r>
          <w:r>
            <w:t>、其他</w:t>
          </w:r>
          <w:r>
            <w:tab/>
          </w:r>
          <w:r>
            <w:fldChar w:fldCharType="begin"/>
          </w:r>
          <w:r>
            <w:instrText xml:space="preserve"> PAGEREF _Toc4785 \h </w:instrText>
          </w:r>
          <w:r>
            <w:fldChar w:fldCharType="separate"/>
          </w:r>
          <w:r>
            <w:t>5</w:t>
          </w:r>
          <w:r>
            <w:fldChar w:fldCharType="end"/>
          </w:r>
          <w:r>
            <w:rPr>
              <w:rFonts w:hint="eastAsia" w:ascii="宋体" w:hAnsi="宋体" w:eastAsia="宋体" w:cs="宋体"/>
              <w:szCs w:val="28"/>
            </w:rPr>
            <w:fldChar w:fldCharType="end"/>
          </w:r>
        </w:p>
        <w:p w14:paraId="2A0AF346">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_Toc9096 </w:instrText>
          </w:r>
          <w:r>
            <w:rPr>
              <w:rFonts w:hint="eastAsia" w:ascii="宋体" w:hAnsi="宋体" w:eastAsia="宋体" w:cs="宋体"/>
              <w:szCs w:val="28"/>
            </w:rPr>
            <w:fldChar w:fldCharType="separate"/>
          </w:r>
          <w:r>
            <w:rPr>
              <w:rFonts w:ascii="宋体" w:hAnsi="宋体" w:eastAsia="宋体" w:cs="宋体"/>
              <w:bCs/>
              <w:spacing w:val="-3"/>
              <w:szCs w:val="28"/>
            </w:rPr>
            <w:t>第</w:t>
          </w:r>
          <w:r>
            <w:rPr>
              <w:rFonts w:hint="eastAsia" w:cs="宋体"/>
              <w:bCs/>
              <w:spacing w:val="-3"/>
              <w:szCs w:val="28"/>
              <w:lang w:val="en-US" w:eastAsia="zh-CN"/>
            </w:rPr>
            <w:t>三</w:t>
          </w:r>
          <w:r>
            <w:rPr>
              <w:rFonts w:ascii="宋体" w:hAnsi="宋体" w:eastAsia="宋体" w:cs="宋体"/>
              <w:bCs/>
              <w:spacing w:val="-3"/>
              <w:szCs w:val="28"/>
            </w:rPr>
            <w:t>篇</w:t>
          </w:r>
          <w:r>
            <w:rPr>
              <w:rFonts w:ascii="宋体" w:hAnsi="宋体" w:eastAsia="宋体" w:cs="宋体"/>
              <w:spacing w:val="-3"/>
              <w:szCs w:val="28"/>
            </w:rPr>
            <w:t xml:space="preserve"> </w:t>
          </w:r>
          <w:r>
            <w:rPr>
              <w:rFonts w:hint="eastAsia" w:cs="宋体"/>
              <w:bCs/>
              <w:spacing w:val="-3"/>
              <w:szCs w:val="28"/>
              <w:lang w:eastAsia="zh-CN"/>
            </w:rPr>
            <w:t>竞选人</w:t>
          </w:r>
          <w:r>
            <w:rPr>
              <w:rFonts w:ascii="宋体" w:hAnsi="宋体" w:eastAsia="宋体" w:cs="宋体"/>
              <w:bCs/>
              <w:spacing w:val="-3"/>
              <w:szCs w:val="28"/>
            </w:rPr>
            <w:t>须知</w:t>
          </w:r>
          <w:r>
            <w:tab/>
          </w:r>
          <w:r>
            <w:fldChar w:fldCharType="begin"/>
          </w:r>
          <w:r>
            <w:instrText xml:space="preserve"> PAGEREF _Toc9096 \h </w:instrText>
          </w:r>
          <w:r>
            <w:fldChar w:fldCharType="separate"/>
          </w:r>
          <w:r>
            <w:t>6</w:t>
          </w:r>
          <w:r>
            <w:fldChar w:fldCharType="end"/>
          </w:r>
          <w:r>
            <w:rPr>
              <w:rFonts w:hint="eastAsia" w:ascii="宋体" w:hAnsi="宋体" w:eastAsia="宋体" w:cs="宋体"/>
              <w:szCs w:val="28"/>
            </w:rPr>
            <w:fldChar w:fldCharType="end"/>
          </w:r>
        </w:p>
        <w:p w14:paraId="114AA7B3">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_Toc7714 </w:instrText>
          </w:r>
          <w:r>
            <w:rPr>
              <w:rFonts w:hint="eastAsia" w:ascii="宋体" w:hAnsi="宋体" w:eastAsia="宋体" w:cs="宋体"/>
              <w:szCs w:val="28"/>
            </w:rPr>
            <w:fldChar w:fldCharType="separate"/>
          </w:r>
          <w:r>
            <w:t>一、响应文件要求</w:t>
          </w:r>
          <w:r>
            <w:tab/>
          </w:r>
          <w:r>
            <w:fldChar w:fldCharType="begin"/>
          </w:r>
          <w:r>
            <w:instrText xml:space="preserve"> PAGEREF _Toc7714 \h </w:instrText>
          </w:r>
          <w:r>
            <w:fldChar w:fldCharType="separate"/>
          </w:r>
          <w:r>
            <w:t>6</w:t>
          </w:r>
          <w:r>
            <w:fldChar w:fldCharType="end"/>
          </w:r>
          <w:r>
            <w:rPr>
              <w:rFonts w:hint="eastAsia" w:ascii="宋体" w:hAnsi="宋体" w:eastAsia="宋体" w:cs="宋体"/>
              <w:szCs w:val="28"/>
            </w:rPr>
            <w:fldChar w:fldCharType="end"/>
          </w:r>
        </w:p>
        <w:p w14:paraId="699F056C">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_Toc7970 </w:instrText>
          </w:r>
          <w:r>
            <w:rPr>
              <w:rFonts w:hint="eastAsia" w:ascii="宋体" w:hAnsi="宋体" w:eastAsia="宋体" w:cs="宋体"/>
              <w:szCs w:val="28"/>
            </w:rPr>
            <w:fldChar w:fldCharType="separate"/>
          </w:r>
          <w:r>
            <w:t>二、响应文件的递交</w:t>
          </w:r>
          <w:r>
            <w:tab/>
          </w:r>
          <w:r>
            <w:fldChar w:fldCharType="begin"/>
          </w:r>
          <w:r>
            <w:instrText xml:space="preserve"> PAGEREF _Toc7970 \h </w:instrText>
          </w:r>
          <w:r>
            <w:fldChar w:fldCharType="separate"/>
          </w:r>
          <w:r>
            <w:t>6</w:t>
          </w:r>
          <w:r>
            <w:fldChar w:fldCharType="end"/>
          </w:r>
          <w:r>
            <w:rPr>
              <w:rFonts w:hint="eastAsia" w:ascii="宋体" w:hAnsi="宋体" w:eastAsia="宋体" w:cs="宋体"/>
              <w:szCs w:val="28"/>
            </w:rPr>
            <w:fldChar w:fldCharType="end"/>
          </w:r>
        </w:p>
        <w:p w14:paraId="64658EA7">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_Toc8485 </w:instrText>
          </w:r>
          <w:r>
            <w:rPr>
              <w:rFonts w:hint="eastAsia" w:ascii="宋体" w:hAnsi="宋体" w:eastAsia="宋体" w:cs="宋体"/>
              <w:szCs w:val="28"/>
            </w:rPr>
            <w:fldChar w:fldCharType="separate"/>
          </w:r>
          <w:r>
            <w:t>三、评审办法</w:t>
          </w:r>
          <w:r>
            <w:tab/>
          </w:r>
          <w:r>
            <w:fldChar w:fldCharType="begin"/>
          </w:r>
          <w:r>
            <w:instrText xml:space="preserve"> PAGEREF _Toc8485 \h </w:instrText>
          </w:r>
          <w:r>
            <w:fldChar w:fldCharType="separate"/>
          </w:r>
          <w:r>
            <w:t>6</w:t>
          </w:r>
          <w:r>
            <w:fldChar w:fldCharType="end"/>
          </w:r>
          <w:r>
            <w:rPr>
              <w:rFonts w:hint="eastAsia" w:ascii="宋体" w:hAnsi="宋体" w:eastAsia="宋体" w:cs="宋体"/>
              <w:szCs w:val="28"/>
            </w:rPr>
            <w:fldChar w:fldCharType="end"/>
          </w:r>
        </w:p>
        <w:p w14:paraId="216B0EC7">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_Toc17862 </w:instrText>
          </w:r>
          <w:r>
            <w:rPr>
              <w:rFonts w:hint="eastAsia" w:ascii="宋体" w:hAnsi="宋体" w:eastAsia="宋体" w:cs="宋体"/>
              <w:szCs w:val="28"/>
            </w:rPr>
            <w:fldChar w:fldCharType="separate"/>
          </w:r>
          <w:r>
            <w:rPr>
              <w:rFonts w:hint="eastAsia"/>
              <w:lang w:val="en-US" w:eastAsia="zh-CN"/>
            </w:rPr>
            <w:t>四</w:t>
          </w:r>
          <w:r>
            <w:t>、无效响应</w:t>
          </w:r>
          <w:r>
            <w:tab/>
          </w:r>
          <w:r>
            <w:fldChar w:fldCharType="begin"/>
          </w:r>
          <w:r>
            <w:instrText xml:space="preserve"> PAGEREF _Toc17862 \h </w:instrText>
          </w:r>
          <w:r>
            <w:fldChar w:fldCharType="separate"/>
          </w:r>
          <w:r>
            <w:t>7</w:t>
          </w:r>
          <w:r>
            <w:fldChar w:fldCharType="end"/>
          </w:r>
          <w:r>
            <w:rPr>
              <w:rFonts w:hint="eastAsia" w:ascii="宋体" w:hAnsi="宋体" w:eastAsia="宋体" w:cs="宋体"/>
              <w:szCs w:val="28"/>
            </w:rPr>
            <w:fldChar w:fldCharType="end"/>
          </w:r>
        </w:p>
        <w:p w14:paraId="5DC4BEED">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_Toc27354 </w:instrText>
          </w:r>
          <w:r>
            <w:rPr>
              <w:rFonts w:hint="eastAsia" w:ascii="宋体" w:hAnsi="宋体" w:eastAsia="宋体" w:cs="宋体"/>
              <w:szCs w:val="28"/>
            </w:rPr>
            <w:fldChar w:fldCharType="separate"/>
          </w:r>
          <w:r>
            <w:rPr>
              <w:rFonts w:hint="eastAsia"/>
              <w:lang w:val="en-US" w:eastAsia="zh-CN"/>
            </w:rPr>
            <w:t>五</w:t>
          </w:r>
          <w:r>
            <w:t>、成交</w:t>
          </w:r>
          <w:r>
            <w:rPr>
              <w:rFonts w:hint="eastAsia"/>
              <w:lang w:eastAsia="zh-CN"/>
            </w:rPr>
            <w:t>竞选人</w:t>
          </w:r>
          <w:r>
            <w:t>的确认和变更</w:t>
          </w:r>
          <w:r>
            <w:tab/>
          </w:r>
          <w:r>
            <w:fldChar w:fldCharType="begin"/>
          </w:r>
          <w:r>
            <w:instrText xml:space="preserve"> PAGEREF _Toc27354 \h </w:instrText>
          </w:r>
          <w:r>
            <w:fldChar w:fldCharType="separate"/>
          </w:r>
          <w:r>
            <w:t>7</w:t>
          </w:r>
          <w:r>
            <w:fldChar w:fldCharType="end"/>
          </w:r>
          <w:r>
            <w:rPr>
              <w:rFonts w:hint="eastAsia" w:ascii="宋体" w:hAnsi="宋体" w:eastAsia="宋体" w:cs="宋体"/>
              <w:szCs w:val="28"/>
            </w:rPr>
            <w:fldChar w:fldCharType="end"/>
          </w:r>
        </w:p>
        <w:p w14:paraId="5EEF1AF4">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_Toc18918 </w:instrText>
          </w:r>
          <w:r>
            <w:rPr>
              <w:rFonts w:hint="eastAsia" w:ascii="宋体" w:hAnsi="宋体" w:eastAsia="宋体" w:cs="宋体"/>
              <w:szCs w:val="28"/>
            </w:rPr>
            <w:fldChar w:fldCharType="separate"/>
          </w:r>
          <w:r>
            <w:rPr>
              <w:rFonts w:hint="eastAsia"/>
              <w:lang w:val="en-US" w:eastAsia="zh-CN"/>
            </w:rPr>
            <w:t>六</w:t>
          </w:r>
          <w:r>
            <w:t>、成交通知</w:t>
          </w:r>
          <w:r>
            <w:tab/>
          </w:r>
          <w:r>
            <w:fldChar w:fldCharType="begin"/>
          </w:r>
          <w:r>
            <w:instrText xml:space="preserve"> PAGEREF _Toc18918 \h </w:instrText>
          </w:r>
          <w:r>
            <w:fldChar w:fldCharType="separate"/>
          </w:r>
          <w:r>
            <w:t>7</w:t>
          </w:r>
          <w:r>
            <w:fldChar w:fldCharType="end"/>
          </w:r>
          <w:r>
            <w:rPr>
              <w:rFonts w:hint="eastAsia" w:ascii="宋体" w:hAnsi="宋体" w:eastAsia="宋体" w:cs="宋体"/>
              <w:szCs w:val="28"/>
            </w:rPr>
            <w:fldChar w:fldCharType="end"/>
          </w:r>
        </w:p>
        <w:p w14:paraId="0592E99B">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_Toc27738 </w:instrText>
          </w:r>
          <w:r>
            <w:rPr>
              <w:rFonts w:hint="eastAsia" w:ascii="宋体" w:hAnsi="宋体" w:eastAsia="宋体" w:cs="宋体"/>
              <w:szCs w:val="28"/>
            </w:rPr>
            <w:fldChar w:fldCharType="separate"/>
          </w:r>
          <w:r>
            <w:rPr>
              <w:rFonts w:hint="eastAsia"/>
              <w:lang w:val="en-US" w:eastAsia="zh-CN"/>
            </w:rPr>
            <w:t>七</w:t>
          </w:r>
          <w:r>
            <w:t>、采购终止</w:t>
          </w:r>
          <w:r>
            <w:tab/>
          </w:r>
          <w:r>
            <w:fldChar w:fldCharType="begin"/>
          </w:r>
          <w:r>
            <w:instrText xml:space="preserve"> PAGEREF _Toc27738 \h </w:instrText>
          </w:r>
          <w:r>
            <w:fldChar w:fldCharType="separate"/>
          </w:r>
          <w:r>
            <w:t>7</w:t>
          </w:r>
          <w:r>
            <w:fldChar w:fldCharType="end"/>
          </w:r>
          <w:r>
            <w:rPr>
              <w:rFonts w:hint="eastAsia" w:ascii="宋体" w:hAnsi="宋体" w:eastAsia="宋体" w:cs="宋体"/>
              <w:szCs w:val="28"/>
            </w:rPr>
            <w:fldChar w:fldCharType="end"/>
          </w:r>
        </w:p>
        <w:p w14:paraId="07A84313">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_Toc1766 </w:instrText>
          </w:r>
          <w:r>
            <w:rPr>
              <w:rFonts w:hint="eastAsia" w:ascii="宋体" w:hAnsi="宋体" w:eastAsia="宋体" w:cs="宋体"/>
              <w:szCs w:val="28"/>
            </w:rPr>
            <w:fldChar w:fldCharType="separate"/>
          </w:r>
          <w:r>
            <w:rPr>
              <w:rFonts w:ascii="宋体" w:hAnsi="宋体" w:eastAsia="宋体" w:cs="宋体"/>
              <w:bCs/>
              <w:spacing w:val="-6"/>
              <w:szCs w:val="28"/>
            </w:rPr>
            <w:t>第</w:t>
          </w:r>
          <w:r>
            <w:rPr>
              <w:rFonts w:hint="eastAsia" w:cs="宋体"/>
              <w:bCs/>
              <w:spacing w:val="-6"/>
              <w:szCs w:val="28"/>
              <w:lang w:val="en-US" w:eastAsia="zh-CN"/>
            </w:rPr>
            <w:t>四</w:t>
          </w:r>
          <w:r>
            <w:rPr>
              <w:rFonts w:ascii="宋体" w:hAnsi="宋体" w:eastAsia="宋体" w:cs="宋体"/>
              <w:bCs/>
              <w:spacing w:val="-6"/>
              <w:szCs w:val="28"/>
            </w:rPr>
            <w:t>篇</w:t>
          </w:r>
          <w:r>
            <w:rPr>
              <w:rFonts w:ascii="宋体" w:hAnsi="宋体" w:eastAsia="宋体" w:cs="宋体"/>
              <w:spacing w:val="26"/>
              <w:szCs w:val="28"/>
            </w:rPr>
            <w:t xml:space="preserve"> </w:t>
          </w:r>
          <w:r>
            <w:rPr>
              <w:rFonts w:ascii="宋体" w:hAnsi="宋体" w:eastAsia="宋体" w:cs="宋体"/>
              <w:bCs/>
              <w:spacing w:val="-6"/>
              <w:szCs w:val="28"/>
            </w:rPr>
            <w:t>响应文件格式</w:t>
          </w:r>
          <w:r>
            <w:tab/>
          </w:r>
          <w:r>
            <w:fldChar w:fldCharType="begin"/>
          </w:r>
          <w:r>
            <w:instrText xml:space="preserve"> PAGEREF _Toc1766 \h </w:instrText>
          </w:r>
          <w:r>
            <w:fldChar w:fldCharType="separate"/>
          </w:r>
          <w:r>
            <w:t>9</w:t>
          </w:r>
          <w:r>
            <w:fldChar w:fldCharType="end"/>
          </w:r>
          <w:r>
            <w:rPr>
              <w:rFonts w:hint="eastAsia" w:ascii="宋体" w:hAnsi="宋体" w:eastAsia="宋体" w:cs="宋体"/>
              <w:szCs w:val="28"/>
            </w:rPr>
            <w:fldChar w:fldCharType="end"/>
          </w:r>
        </w:p>
        <w:p w14:paraId="02D16415">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_Toc12157 </w:instrText>
          </w:r>
          <w:r>
            <w:rPr>
              <w:rFonts w:hint="eastAsia" w:ascii="宋体" w:hAnsi="宋体" w:eastAsia="宋体" w:cs="宋体"/>
              <w:szCs w:val="28"/>
            </w:rPr>
            <w:fldChar w:fldCharType="separate"/>
          </w:r>
          <w:r>
            <w:t>一、经济部分</w:t>
          </w:r>
          <w:r>
            <w:tab/>
          </w:r>
          <w:r>
            <w:fldChar w:fldCharType="begin"/>
          </w:r>
          <w:r>
            <w:instrText xml:space="preserve"> PAGEREF _Toc12157 \h </w:instrText>
          </w:r>
          <w:r>
            <w:fldChar w:fldCharType="separate"/>
          </w:r>
          <w:r>
            <w:t>10</w:t>
          </w:r>
          <w:r>
            <w:fldChar w:fldCharType="end"/>
          </w:r>
          <w:r>
            <w:rPr>
              <w:rFonts w:hint="eastAsia" w:ascii="宋体" w:hAnsi="宋体" w:eastAsia="宋体" w:cs="宋体"/>
              <w:szCs w:val="28"/>
            </w:rPr>
            <w:fldChar w:fldCharType="end"/>
          </w:r>
        </w:p>
        <w:p w14:paraId="1D83C34A">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_Toc4917 </w:instrText>
          </w:r>
          <w:r>
            <w:rPr>
              <w:rFonts w:hint="eastAsia" w:ascii="宋体" w:hAnsi="宋体" w:eastAsia="宋体" w:cs="宋体"/>
              <w:szCs w:val="28"/>
            </w:rPr>
            <w:fldChar w:fldCharType="separate"/>
          </w:r>
          <w:r>
            <w:rPr>
              <w:rFonts w:hint="eastAsia"/>
              <w:lang w:val="en-US" w:eastAsia="zh-CN"/>
            </w:rPr>
            <w:t>二</w:t>
          </w:r>
          <w:r>
            <w:t>、资格条件及其他</w:t>
          </w:r>
          <w:r>
            <w:tab/>
          </w:r>
          <w:r>
            <w:fldChar w:fldCharType="begin"/>
          </w:r>
          <w:r>
            <w:instrText xml:space="preserve"> PAGEREF _Toc4917 \h </w:instrText>
          </w:r>
          <w:r>
            <w:fldChar w:fldCharType="separate"/>
          </w:r>
          <w:r>
            <w:t>14</w:t>
          </w:r>
          <w:r>
            <w:fldChar w:fldCharType="end"/>
          </w:r>
          <w:r>
            <w:rPr>
              <w:rFonts w:hint="eastAsia" w:ascii="宋体" w:hAnsi="宋体" w:eastAsia="宋体" w:cs="宋体"/>
              <w:szCs w:val="28"/>
            </w:rPr>
            <w:fldChar w:fldCharType="end"/>
          </w:r>
        </w:p>
        <w:p w14:paraId="2B80DD1B">
          <w:pPr>
            <w:pStyle w:val="8"/>
            <w:tabs>
              <w:tab w:val="right" w:leader="dot" w:pos="905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_Toc15621 </w:instrText>
          </w:r>
          <w:r>
            <w:rPr>
              <w:rFonts w:hint="eastAsia" w:ascii="宋体" w:hAnsi="宋体" w:eastAsia="宋体" w:cs="宋体"/>
              <w:szCs w:val="28"/>
            </w:rPr>
            <w:fldChar w:fldCharType="separate"/>
          </w:r>
          <w:r>
            <w:rPr>
              <w:rFonts w:hint="eastAsia"/>
              <w:lang w:val="en-US" w:eastAsia="zh-CN"/>
            </w:rPr>
            <w:t>三</w:t>
          </w:r>
          <w:r>
            <w:t>、其他应提供的资料</w:t>
          </w:r>
          <w:r>
            <w:tab/>
          </w:r>
          <w:r>
            <w:fldChar w:fldCharType="begin"/>
          </w:r>
          <w:r>
            <w:instrText xml:space="preserve"> PAGEREF _Toc15621 \h </w:instrText>
          </w:r>
          <w:r>
            <w:fldChar w:fldCharType="separate"/>
          </w:r>
          <w:r>
            <w:t>17</w:t>
          </w:r>
          <w:r>
            <w:fldChar w:fldCharType="end"/>
          </w:r>
          <w:r>
            <w:rPr>
              <w:rFonts w:hint="eastAsia" w:ascii="宋体" w:hAnsi="宋体" w:eastAsia="宋体" w:cs="宋体"/>
              <w:szCs w:val="28"/>
            </w:rPr>
            <w:fldChar w:fldCharType="end"/>
          </w:r>
        </w:p>
        <w:p w14:paraId="21176780">
          <w:pPr>
            <w:spacing w:line="195" w:lineRule="auto"/>
            <w:ind w:left="0" w:leftChars="0" w:firstLine="0" w:firstLineChars="0"/>
            <w:jc w:val="center"/>
            <w:outlineLvl w:val="9"/>
            <w:rPr>
              <w:rFonts w:hint="eastAsia" w:ascii="宋体" w:hAnsi="宋体" w:eastAsia="宋体" w:cs="宋体"/>
              <w:snapToGrid w:val="0"/>
              <w:color w:val="000000"/>
              <w:kern w:val="0"/>
              <w:sz w:val="24"/>
              <w:szCs w:val="28"/>
              <w:lang w:val="en-US" w:eastAsia="en-US" w:bidi="ar-SA"/>
            </w:rPr>
          </w:pPr>
          <w:r>
            <w:rPr>
              <w:rFonts w:hint="eastAsia" w:ascii="宋体" w:hAnsi="宋体" w:eastAsia="宋体" w:cs="宋体"/>
              <w:szCs w:val="28"/>
            </w:rPr>
            <w:fldChar w:fldCharType="end"/>
          </w:r>
        </w:p>
      </w:sdtContent>
    </w:sdt>
    <w:p w14:paraId="3F5C60DB">
      <w:pPr>
        <w:spacing w:line="220" w:lineRule="auto"/>
        <w:ind w:left="0" w:leftChars="0" w:firstLine="0" w:firstLineChars="0"/>
        <w:outlineLvl w:val="9"/>
        <w:rPr>
          <w:rFonts w:ascii="宋体" w:hAnsi="宋体" w:eastAsia="宋体" w:cs="宋体"/>
          <w:snapToGrid w:val="0"/>
          <w:color w:val="000000"/>
          <w:kern w:val="0"/>
          <w:sz w:val="24"/>
          <w:szCs w:val="21"/>
          <w:lang w:val="en-US" w:eastAsia="en-US" w:bidi="ar-SA"/>
        </w:rPr>
        <w:sectPr>
          <w:footerReference r:id="rId5" w:type="default"/>
          <w:pgSz w:w="11907" w:h="16841"/>
          <w:pgMar w:top="1113" w:right="1420" w:bottom="1156" w:left="1435" w:header="0" w:footer="995" w:gutter="0"/>
          <w:pgNumType w:fmt="decimal" w:start="1"/>
          <w:cols w:space="720" w:num="1"/>
        </w:sectPr>
      </w:pPr>
    </w:p>
    <w:p w14:paraId="284DD771">
      <w:pPr>
        <w:pStyle w:val="2"/>
        <w:bidi w:val="0"/>
        <w:rPr>
          <w:rFonts w:ascii="宋体" w:hAnsi="宋体" w:eastAsia="宋体" w:cs="宋体"/>
          <w:sz w:val="30"/>
          <w:szCs w:val="30"/>
        </w:rPr>
      </w:pPr>
      <w:bookmarkStart w:id="3" w:name="bookmark1"/>
      <w:bookmarkEnd w:id="3"/>
      <w:bookmarkStart w:id="4" w:name="_Toc3743"/>
      <w:r>
        <w:rPr>
          <w:rFonts w:ascii="宋体" w:hAnsi="宋体" w:eastAsia="宋体" w:cs="宋体"/>
          <w:b/>
          <w:bCs/>
          <w:spacing w:val="-4"/>
          <w:sz w:val="30"/>
          <w:szCs w:val="30"/>
        </w:rPr>
        <w:t>第一篇</w:t>
      </w:r>
      <w:r>
        <w:rPr>
          <w:rFonts w:ascii="宋体" w:hAnsi="宋体" w:eastAsia="宋体" w:cs="宋体"/>
          <w:spacing w:val="-4"/>
          <w:sz w:val="30"/>
          <w:szCs w:val="30"/>
        </w:rPr>
        <w:t xml:space="preserve"> </w:t>
      </w:r>
      <w:r>
        <w:rPr>
          <w:rFonts w:hint="eastAsia" w:cs="宋体"/>
          <w:b/>
          <w:bCs/>
          <w:spacing w:val="-4"/>
          <w:sz w:val="30"/>
          <w:szCs w:val="30"/>
          <w:lang w:val="en-US" w:eastAsia="zh-CN"/>
        </w:rPr>
        <w:t>竞争性比选</w:t>
      </w:r>
      <w:r>
        <w:rPr>
          <w:rFonts w:ascii="宋体" w:hAnsi="宋体" w:eastAsia="宋体" w:cs="宋体"/>
          <w:b/>
          <w:bCs/>
          <w:spacing w:val="-4"/>
          <w:sz w:val="30"/>
          <w:szCs w:val="30"/>
        </w:rPr>
        <w:t>邀请书</w:t>
      </w:r>
      <w:bookmarkEnd w:id="4"/>
    </w:p>
    <w:p w14:paraId="7D837C56">
      <w:pPr>
        <w:bidi w:val="0"/>
        <w:rPr>
          <w:rFonts w:hint="eastAsia"/>
          <w:u w:val="single"/>
          <w:lang w:val="en-US" w:eastAsia="zh-CN"/>
        </w:rPr>
      </w:pPr>
    </w:p>
    <w:p w14:paraId="13CE425E">
      <w:pPr>
        <w:bidi w:val="0"/>
        <w:ind w:left="0" w:leftChars="0" w:firstLine="0" w:firstLineChars="0"/>
        <w:rPr>
          <w:rFonts w:hint="default"/>
          <w:u w:val="single"/>
          <w:lang w:val="en-US" w:eastAsia="zh-CN"/>
        </w:rPr>
      </w:pPr>
      <w:r>
        <w:rPr>
          <w:rFonts w:hint="eastAsia"/>
          <w:u w:val="single"/>
          <w:lang w:val="en-US" w:eastAsia="zh-CN"/>
        </w:rPr>
        <w:t xml:space="preserve">                     （竞选人）：</w:t>
      </w:r>
    </w:p>
    <w:p w14:paraId="729A5B58">
      <w:pPr>
        <w:bidi w:val="0"/>
      </w:pPr>
      <w:r>
        <w:rPr>
          <w:rFonts w:hint="eastAsia"/>
          <w:u w:val="single"/>
          <w:lang w:val="en-US" w:eastAsia="zh-CN"/>
        </w:rPr>
        <w:t xml:space="preserve">重庆博观建筑劳务有限公司 </w:t>
      </w:r>
      <w:r>
        <w:t>（以下简称：</w:t>
      </w:r>
      <w:r>
        <w:rPr>
          <w:rFonts w:hint="eastAsia"/>
          <w:lang w:eastAsia="zh-CN"/>
        </w:rPr>
        <w:t>比选人</w:t>
      </w:r>
      <w:r>
        <w:t>）对</w:t>
      </w:r>
      <w:r>
        <w:rPr>
          <w:rFonts w:hint="eastAsia"/>
          <w:u w:val="single"/>
          <w:lang w:val="en-US" w:eastAsia="zh-CN"/>
        </w:rPr>
        <w:t xml:space="preserve"> 大江科创城智能网联新能源汽车智慧工厂项目旋挖桩工程专业分包 项目</w:t>
      </w:r>
      <w:r>
        <w:t>进行竞争性比选，欢迎有资格的</w:t>
      </w:r>
      <w:r>
        <w:rPr>
          <w:rFonts w:hint="eastAsia"/>
          <w:lang w:eastAsia="zh-CN"/>
        </w:rPr>
        <w:t>竞选人</w:t>
      </w:r>
      <w:r>
        <w:t>前来参加比选。</w:t>
      </w:r>
    </w:p>
    <w:p w14:paraId="17A28570">
      <w:pPr>
        <w:pStyle w:val="3"/>
        <w:bidi w:val="0"/>
        <w:outlineLvl w:val="0"/>
      </w:pPr>
      <w:bookmarkStart w:id="5" w:name="bookmark3"/>
      <w:bookmarkEnd w:id="5"/>
      <w:bookmarkStart w:id="6" w:name="_Toc29996"/>
      <w:r>
        <w:t>一、项目概况</w:t>
      </w:r>
      <w:bookmarkEnd w:id="6"/>
    </w:p>
    <w:p w14:paraId="03EB77B6">
      <w:pPr>
        <w:spacing w:line="24" w:lineRule="auto"/>
        <w:rPr>
          <w:rFonts w:ascii="Arial"/>
          <w:sz w:val="2"/>
        </w:rPr>
      </w:pPr>
    </w:p>
    <w:tbl>
      <w:tblPr>
        <w:tblStyle w:val="13"/>
        <w:tblW w:w="9039"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1"/>
        <w:gridCol w:w="1701"/>
        <w:gridCol w:w="1276"/>
        <w:gridCol w:w="1526"/>
        <w:gridCol w:w="1125"/>
      </w:tblGrid>
      <w:tr w14:paraId="50FD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411" w:type="dxa"/>
            <w:vAlign w:val="top"/>
          </w:tcPr>
          <w:p w14:paraId="58EFEF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p w14:paraId="2429CC08">
            <w:pPr>
              <w:pStyle w:val="14"/>
              <w:keepNext w:val="0"/>
              <w:keepLines w:val="0"/>
              <w:pageBreakBefore w:val="0"/>
              <w:widowControl/>
              <w:kinsoku w:val="0"/>
              <w:wordWrap/>
              <w:overflowPunct/>
              <w:topLinePunct w:val="0"/>
              <w:autoSpaceDE w:val="0"/>
              <w:autoSpaceDN w:val="0"/>
              <w:bidi w:val="0"/>
              <w:adjustRightInd w:val="0"/>
              <w:snapToGrid w:val="0"/>
              <w:spacing w:before="78" w:line="240" w:lineRule="auto"/>
              <w:ind w:left="1236" w:firstLine="0" w:firstLineChars="0"/>
              <w:textAlignment w:val="baseline"/>
            </w:pPr>
            <w:r>
              <w:rPr>
                <w:b/>
                <w:bCs/>
                <w:spacing w:val="-5"/>
              </w:rPr>
              <w:t>项目名称</w:t>
            </w:r>
          </w:p>
        </w:tc>
        <w:tc>
          <w:tcPr>
            <w:tcW w:w="1701" w:type="dxa"/>
            <w:vAlign w:val="top"/>
          </w:tcPr>
          <w:p w14:paraId="4B43FDC2">
            <w:pPr>
              <w:pStyle w:val="14"/>
              <w:keepNext w:val="0"/>
              <w:keepLines w:val="0"/>
              <w:pageBreakBefore w:val="0"/>
              <w:widowControl/>
              <w:kinsoku w:val="0"/>
              <w:wordWrap/>
              <w:overflowPunct/>
              <w:topLinePunct w:val="0"/>
              <w:autoSpaceDE w:val="0"/>
              <w:autoSpaceDN w:val="0"/>
              <w:bidi w:val="0"/>
              <w:adjustRightInd w:val="0"/>
              <w:snapToGrid w:val="0"/>
              <w:spacing w:before="116" w:line="240" w:lineRule="auto"/>
              <w:ind w:left="382" w:right="364" w:firstLine="0" w:firstLineChars="0"/>
              <w:textAlignment w:val="baseline"/>
            </w:pPr>
            <w:r>
              <w:rPr>
                <w:b/>
                <w:bCs/>
                <w:spacing w:val="-4"/>
              </w:rPr>
              <w:t>采购预算</w:t>
            </w:r>
            <w:r>
              <w:t xml:space="preserve"> </w:t>
            </w:r>
            <w:r>
              <w:rPr>
                <w:b/>
                <w:bCs/>
                <w:spacing w:val="-6"/>
              </w:rPr>
              <w:t>（万元）</w:t>
            </w:r>
          </w:p>
        </w:tc>
        <w:tc>
          <w:tcPr>
            <w:tcW w:w="1276" w:type="dxa"/>
            <w:vAlign w:val="top"/>
          </w:tcPr>
          <w:p w14:paraId="78476707">
            <w:pPr>
              <w:pStyle w:val="14"/>
              <w:keepNext w:val="0"/>
              <w:keepLines w:val="0"/>
              <w:pageBreakBefore w:val="0"/>
              <w:widowControl/>
              <w:kinsoku w:val="0"/>
              <w:wordWrap/>
              <w:overflowPunct/>
              <w:topLinePunct w:val="0"/>
              <w:autoSpaceDE w:val="0"/>
              <w:autoSpaceDN w:val="0"/>
              <w:bidi w:val="0"/>
              <w:adjustRightInd w:val="0"/>
              <w:snapToGrid w:val="0"/>
              <w:spacing w:before="318" w:line="240" w:lineRule="auto"/>
              <w:ind w:left="283" w:firstLine="0" w:firstLineChars="0"/>
              <w:textAlignment w:val="baseline"/>
            </w:pPr>
            <w:r>
              <w:rPr>
                <w:b/>
                <w:bCs/>
                <w:spacing w:val="-5"/>
              </w:rPr>
              <w:t>服务期</w:t>
            </w:r>
          </w:p>
        </w:tc>
        <w:tc>
          <w:tcPr>
            <w:tcW w:w="1526" w:type="dxa"/>
            <w:vAlign w:val="top"/>
          </w:tcPr>
          <w:p w14:paraId="6AEFE4C5">
            <w:pPr>
              <w:pStyle w:val="14"/>
              <w:keepNext w:val="0"/>
              <w:keepLines w:val="0"/>
              <w:pageBreakBefore w:val="0"/>
              <w:widowControl/>
              <w:kinsoku w:val="0"/>
              <w:wordWrap/>
              <w:overflowPunct/>
              <w:topLinePunct w:val="0"/>
              <w:autoSpaceDE w:val="0"/>
              <w:autoSpaceDN w:val="0"/>
              <w:bidi w:val="0"/>
              <w:adjustRightInd w:val="0"/>
              <w:snapToGrid w:val="0"/>
              <w:spacing w:before="117" w:line="240" w:lineRule="auto"/>
              <w:ind w:left="172" w:firstLine="0" w:firstLineChars="0"/>
              <w:textAlignment w:val="baseline"/>
            </w:pPr>
            <w:r>
              <w:rPr>
                <w:b/>
                <w:bCs/>
                <w:spacing w:val="-5"/>
              </w:rPr>
              <w:t>竞采保证金</w:t>
            </w:r>
          </w:p>
          <w:p w14:paraId="14C5178B">
            <w:pPr>
              <w:pStyle w:val="14"/>
              <w:keepNext w:val="0"/>
              <w:keepLines w:val="0"/>
              <w:pageBreakBefore w:val="0"/>
              <w:widowControl/>
              <w:kinsoku w:val="0"/>
              <w:wordWrap/>
              <w:overflowPunct/>
              <w:topLinePunct w:val="0"/>
              <w:autoSpaceDE w:val="0"/>
              <w:autoSpaceDN w:val="0"/>
              <w:bidi w:val="0"/>
              <w:adjustRightInd w:val="0"/>
              <w:snapToGrid w:val="0"/>
              <w:spacing w:before="116" w:line="240" w:lineRule="auto"/>
              <w:ind w:left="415" w:firstLine="0" w:firstLineChars="0"/>
              <w:textAlignment w:val="baseline"/>
            </w:pPr>
            <w:r>
              <w:rPr>
                <w:b/>
                <w:bCs/>
                <w:spacing w:val="-13"/>
              </w:rPr>
              <w:t>（元）</w:t>
            </w:r>
          </w:p>
        </w:tc>
        <w:tc>
          <w:tcPr>
            <w:tcW w:w="1125" w:type="dxa"/>
            <w:vAlign w:val="top"/>
          </w:tcPr>
          <w:p w14:paraId="640ECC52">
            <w:pPr>
              <w:pStyle w:val="14"/>
              <w:keepNext w:val="0"/>
              <w:keepLines w:val="0"/>
              <w:pageBreakBefore w:val="0"/>
              <w:widowControl/>
              <w:kinsoku w:val="0"/>
              <w:wordWrap/>
              <w:overflowPunct/>
              <w:topLinePunct w:val="0"/>
              <w:autoSpaceDE w:val="0"/>
              <w:autoSpaceDN w:val="0"/>
              <w:bidi w:val="0"/>
              <w:adjustRightInd w:val="0"/>
              <w:snapToGrid w:val="0"/>
              <w:spacing w:before="319" w:line="240" w:lineRule="auto"/>
              <w:ind w:left="185" w:firstLine="0" w:firstLineChars="0"/>
              <w:textAlignment w:val="baseline"/>
            </w:pPr>
            <w:r>
              <w:rPr>
                <w:b/>
                <w:bCs/>
                <w:spacing w:val="-9"/>
              </w:rPr>
              <w:t>备</w:t>
            </w:r>
            <w:r>
              <w:rPr>
                <w:spacing w:val="11"/>
              </w:rPr>
              <w:t xml:space="preserve"> </w:t>
            </w:r>
            <w:r>
              <w:rPr>
                <w:b/>
                <w:bCs/>
                <w:spacing w:val="-9"/>
              </w:rPr>
              <w:t>注</w:t>
            </w:r>
          </w:p>
        </w:tc>
      </w:tr>
      <w:tr w14:paraId="0163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3411" w:type="dxa"/>
            <w:vAlign w:val="center"/>
          </w:tcPr>
          <w:p w14:paraId="64D590B5">
            <w:pPr>
              <w:pStyle w:val="14"/>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firstLine="0" w:firstLineChars="0"/>
              <w:jc w:val="both"/>
              <w:textAlignment w:val="baseline"/>
              <w:rPr>
                <w:sz w:val="24"/>
                <w:szCs w:val="24"/>
              </w:rPr>
            </w:pPr>
            <w:bookmarkStart w:id="64" w:name="_GoBack" w:colFirst="1" w:colLast="3"/>
            <w:r>
              <w:rPr>
                <w:rFonts w:hint="eastAsia"/>
                <w:sz w:val="24"/>
                <w:szCs w:val="24"/>
                <w:lang w:eastAsia="zh-CN"/>
              </w:rPr>
              <w:t>大江科创城智能网联新能源汽车智慧工厂项目旋挖桩工程专业分包</w:t>
            </w:r>
          </w:p>
        </w:tc>
        <w:tc>
          <w:tcPr>
            <w:tcW w:w="1701" w:type="dxa"/>
            <w:vAlign w:val="center"/>
          </w:tcPr>
          <w:p w14:paraId="20204ACC">
            <w:pPr>
              <w:pStyle w:val="14"/>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firstLine="0" w:firstLineChars="0"/>
              <w:jc w:val="center"/>
              <w:textAlignment w:val="baseline"/>
              <w:rPr>
                <w:rFonts w:hint="default" w:eastAsia="宋体"/>
                <w:sz w:val="24"/>
                <w:szCs w:val="24"/>
                <w:lang w:val="en-US" w:eastAsia="zh-CN"/>
              </w:rPr>
            </w:pPr>
            <w:r>
              <w:rPr>
                <w:rFonts w:hint="eastAsia"/>
                <w:sz w:val="24"/>
                <w:szCs w:val="24"/>
                <w:lang w:val="en-US" w:eastAsia="zh-CN"/>
              </w:rPr>
              <w:t>/</w:t>
            </w:r>
          </w:p>
        </w:tc>
        <w:tc>
          <w:tcPr>
            <w:tcW w:w="1276" w:type="dxa"/>
            <w:vAlign w:val="center"/>
          </w:tcPr>
          <w:p w14:paraId="59A87802">
            <w:pPr>
              <w:pStyle w:val="14"/>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right="154" w:firstLine="0" w:firstLineChars="0"/>
              <w:jc w:val="center"/>
              <w:textAlignment w:val="baseline"/>
              <w:rPr>
                <w:rFonts w:hint="default" w:eastAsia="宋体"/>
                <w:sz w:val="24"/>
                <w:szCs w:val="24"/>
                <w:lang w:val="en-US" w:eastAsia="zh-CN"/>
              </w:rPr>
            </w:pPr>
            <w:r>
              <w:rPr>
                <w:rFonts w:hint="eastAsia"/>
                <w:sz w:val="24"/>
                <w:szCs w:val="24"/>
                <w:lang w:val="en-US" w:eastAsia="zh-CN"/>
              </w:rPr>
              <w:t xml:space="preserve"> /</w:t>
            </w:r>
          </w:p>
        </w:tc>
        <w:tc>
          <w:tcPr>
            <w:tcW w:w="1526" w:type="dxa"/>
            <w:vAlign w:val="center"/>
          </w:tcPr>
          <w:p w14:paraId="0C8AA63B">
            <w:pPr>
              <w:pStyle w:val="14"/>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firstLine="0" w:firstLineChars="0"/>
              <w:jc w:val="center"/>
              <w:textAlignment w:val="baseline"/>
              <w:rPr>
                <w:rFonts w:hint="default" w:eastAsia="宋体"/>
                <w:sz w:val="24"/>
                <w:szCs w:val="24"/>
                <w:lang w:val="en-US" w:eastAsia="zh-CN"/>
              </w:rPr>
            </w:pPr>
            <w:r>
              <w:rPr>
                <w:rFonts w:hint="eastAsia"/>
                <w:sz w:val="24"/>
                <w:szCs w:val="24"/>
                <w:lang w:val="en-US" w:eastAsia="zh-CN"/>
              </w:rPr>
              <w:t>/</w:t>
            </w:r>
          </w:p>
        </w:tc>
        <w:tc>
          <w:tcPr>
            <w:tcW w:w="1125" w:type="dxa"/>
            <w:vAlign w:val="center"/>
          </w:tcPr>
          <w:p w14:paraId="3B9470C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Arial"/>
                <w:sz w:val="24"/>
                <w:szCs w:val="24"/>
              </w:rPr>
            </w:pPr>
          </w:p>
        </w:tc>
      </w:tr>
      <w:bookmarkEnd w:id="64"/>
    </w:tbl>
    <w:p w14:paraId="6F99B0DE">
      <w:pPr>
        <w:pStyle w:val="3"/>
        <w:bidi w:val="0"/>
        <w:outlineLvl w:val="0"/>
      </w:pPr>
      <w:bookmarkStart w:id="7" w:name="bookmark5"/>
      <w:bookmarkEnd w:id="7"/>
      <w:bookmarkStart w:id="8" w:name="_Toc31782"/>
      <w:r>
        <w:t>二、</w:t>
      </w:r>
      <w:r>
        <w:rPr>
          <w:rFonts w:hint="eastAsia"/>
          <w:lang w:eastAsia="zh-CN"/>
        </w:rPr>
        <w:t>竞选人</w:t>
      </w:r>
      <w:r>
        <w:t>资质要求</w:t>
      </w:r>
      <w:bookmarkEnd w:id="8"/>
    </w:p>
    <w:p w14:paraId="522E9F05">
      <w:pPr>
        <w:bidi w:val="0"/>
      </w:pPr>
      <w:r>
        <w:t>1.</w:t>
      </w:r>
      <w:r>
        <w:rPr>
          <w:rFonts w:hint="eastAsia"/>
        </w:rPr>
        <w:t>具有独立法人资格</w:t>
      </w:r>
      <w:r>
        <w:rPr>
          <w:rFonts w:hint="eastAsia"/>
          <w:lang w:eastAsia="zh-CN"/>
        </w:rPr>
        <w:t>，</w:t>
      </w:r>
      <w:r>
        <w:rPr>
          <w:rFonts w:hint="eastAsia"/>
        </w:rPr>
        <w:t>具有《营业执照》</w:t>
      </w:r>
      <w:r>
        <w:rPr>
          <w:rFonts w:hint="eastAsia"/>
          <w:lang w:eastAsia="zh-CN"/>
        </w:rPr>
        <w:t>，</w:t>
      </w:r>
      <w:r>
        <w:rPr>
          <w:rFonts w:hint="eastAsia"/>
        </w:rPr>
        <w:t>具有</w:t>
      </w:r>
      <w:r>
        <w:rPr>
          <w:rFonts w:hint="eastAsia"/>
          <w:lang w:val="en-US" w:eastAsia="zh-CN"/>
        </w:rPr>
        <w:t>在有效期内的</w:t>
      </w:r>
      <w:r>
        <w:rPr>
          <w:rFonts w:hint="eastAsia"/>
        </w:rPr>
        <w:t>安全生产许可证</w:t>
      </w:r>
      <w:r>
        <w:rPr>
          <w:rFonts w:hint="eastAsia"/>
          <w:lang w:eastAsia="zh-CN"/>
        </w:rPr>
        <w:t>，</w:t>
      </w:r>
      <w:r>
        <w:rPr>
          <w:rFonts w:hint="eastAsia"/>
        </w:rPr>
        <w:t>具备</w:t>
      </w:r>
      <w:r>
        <w:rPr>
          <w:rFonts w:hint="eastAsia"/>
          <w:lang w:val="en-US" w:eastAsia="zh-CN"/>
        </w:rPr>
        <w:t>旋挖桩</w:t>
      </w:r>
      <w:r>
        <w:rPr>
          <w:rFonts w:hint="eastAsia"/>
        </w:rPr>
        <w:t>施工能力的企业</w:t>
      </w:r>
      <w:r>
        <w:t>。</w:t>
      </w:r>
    </w:p>
    <w:p w14:paraId="47230E49">
      <w:pPr>
        <w:bidi w:val="0"/>
        <w:rPr>
          <w:rFonts w:hint="default" w:eastAsia="宋体"/>
          <w:color w:val="auto"/>
          <w:highlight w:val="none"/>
          <w:lang w:val="en-US" w:eastAsia="zh-CN"/>
        </w:rPr>
      </w:pPr>
      <w:r>
        <w:rPr>
          <w:rFonts w:hint="eastAsia"/>
          <w:lang w:val="en-US" w:eastAsia="zh-CN"/>
        </w:rPr>
        <w:t>2.具有</w:t>
      </w:r>
      <w:r>
        <w:rPr>
          <w:rFonts w:hint="eastAsia"/>
          <w:color w:val="auto"/>
          <w:highlight w:val="none"/>
          <w:u w:val="single"/>
          <w:lang w:val="en-US" w:eastAsia="zh-CN"/>
        </w:rPr>
        <w:t xml:space="preserve"> 建筑工程总承包三级及以上资质或地基基础工程专业承包二级资质</w:t>
      </w:r>
      <w:r>
        <w:rPr>
          <w:rFonts w:hint="eastAsia"/>
          <w:color w:val="auto"/>
          <w:highlight w:val="none"/>
          <w:lang w:val="en-US" w:eastAsia="zh-CN"/>
        </w:rPr>
        <w:t>。</w:t>
      </w:r>
    </w:p>
    <w:p w14:paraId="77298FE0">
      <w:pPr>
        <w:bidi w:val="0"/>
      </w:pPr>
      <w:r>
        <w:rPr>
          <w:rFonts w:hint="eastAsia"/>
          <w:lang w:val="en-US" w:eastAsia="zh-CN"/>
        </w:rPr>
        <w:t>3.</w:t>
      </w:r>
      <w:r>
        <w:rPr>
          <w:rFonts w:hint="eastAsia"/>
        </w:rPr>
        <w:t>具有良好信誉，</w:t>
      </w:r>
      <w:r>
        <w:rPr>
          <w:rFonts w:hint="eastAsia"/>
          <w:lang w:val="en-US" w:eastAsia="zh-CN"/>
        </w:rPr>
        <w:t>最近三年</w:t>
      </w:r>
      <w:r>
        <w:rPr>
          <w:rFonts w:hint="eastAsia"/>
        </w:rPr>
        <w:t>无违约行为，无不良记录</w:t>
      </w:r>
      <w:r>
        <w:t>。</w:t>
      </w:r>
    </w:p>
    <w:p w14:paraId="397581C1">
      <w:pPr>
        <w:bidi w:val="0"/>
      </w:pPr>
      <w:r>
        <w:rPr>
          <w:rFonts w:hint="eastAsia"/>
          <w:lang w:val="en-US" w:eastAsia="zh-CN"/>
        </w:rPr>
        <w:t>4.</w:t>
      </w:r>
      <w:r>
        <w:t>有依法缴纳税收和社会保障资金的良好记录。</w:t>
      </w:r>
    </w:p>
    <w:p w14:paraId="73B30D95">
      <w:pPr>
        <w:bidi w:val="0"/>
      </w:pPr>
      <w:r>
        <w:rPr>
          <w:rFonts w:hint="eastAsia"/>
          <w:lang w:val="en-US" w:eastAsia="zh-CN"/>
        </w:rPr>
        <w:t>5.</w:t>
      </w:r>
      <w:r>
        <w:t>具有履行合同所必需的设备和专业技术能力。</w:t>
      </w:r>
    </w:p>
    <w:p w14:paraId="3C91FD1C">
      <w:pPr>
        <w:pStyle w:val="3"/>
        <w:bidi w:val="0"/>
        <w:outlineLvl w:val="0"/>
        <w:rPr>
          <w:rFonts w:hint="default" w:eastAsia="宋体"/>
          <w:lang w:val="en-US" w:eastAsia="zh-CN"/>
        </w:rPr>
      </w:pPr>
      <w:bookmarkStart w:id="9" w:name="bookmark9"/>
      <w:bookmarkEnd w:id="9"/>
      <w:bookmarkStart w:id="10" w:name="bookmark7"/>
      <w:bookmarkEnd w:id="10"/>
      <w:bookmarkStart w:id="11" w:name="_Toc8839"/>
      <w:r>
        <w:rPr>
          <w:rFonts w:hint="eastAsia"/>
          <w:lang w:val="en-US" w:eastAsia="zh-CN"/>
        </w:rPr>
        <w:t>三</w:t>
      </w:r>
      <w:r>
        <w:t>、</w:t>
      </w:r>
      <w:r>
        <w:rPr>
          <w:rFonts w:hint="eastAsia"/>
          <w:lang w:val="en-US" w:eastAsia="zh-CN"/>
        </w:rPr>
        <w:t>确认参与竞争性比选</w:t>
      </w:r>
      <w:bookmarkEnd w:id="11"/>
    </w:p>
    <w:p w14:paraId="23BF71AA">
      <w:pPr>
        <w:bidi w:val="0"/>
      </w:pPr>
      <w:r>
        <w:t>（一）</w:t>
      </w:r>
      <w:r>
        <w:rPr>
          <w:rFonts w:hint="eastAsia"/>
          <w:lang w:val="en-US" w:eastAsia="zh-CN"/>
        </w:rPr>
        <w:t>报名截止</w:t>
      </w:r>
      <w:r>
        <w:t>时间</w:t>
      </w:r>
      <w:r>
        <w:rPr>
          <w:rFonts w:hint="eastAsia"/>
          <w:lang w:eastAsia="zh-CN"/>
        </w:rPr>
        <w:t>：</w:t>
      </w:r>
      <w:r>
        <w:rPr>
          <w:u w:val="single"/>
        </w:rPr>
        <w:t>2024年</w:t>
      </w:r>
      <w:r>
        <w:rPr>
          <w:rFonts w:hint="eastAsia"/>
          <w:u w:val="single"/>
          <w:lang w:val="en-US" w:eastAsia="zh-CN"/>
        </w:rPr>
        <w:t xml:space="preserve"> /  </w:t>
      </w:r>
      <w:r>
        <w:rPr>
          <w:u w:val="single"/>
        </w:rPr>
        <w:t>月</w:t>
      </w:r>
      <w:r>
        <w:rPr>
          <w:rFonts w:hint="eastAsia"/>
          <w:u w:val="single"/>
          <w:lang w:val="en-US" w:eastAsia="zh-CN"/>
        </w:rPr>
        <w:t xml:space="preserve">  / </w:t>
      </w:r>
      <w:r>
        <w:rPr>
          <w:u w:val="single"/>
        </w:rPr>
        <w:t>日</w:t>
      </w:r>
      <w:r>
        <w:t>。</w:t>
      </w:r>
    </w:p>
    <w:p w14:paraId="5090D1DD">
      <w:pPr>
        <w:bidi w:val="0"/>
      </w:pPr>
      <w:r>
        <w:t>（</w:t>
      </w:r>
      <w:r>
        <w:rPr>
          <w:rFonts w:hint="eastAsia"/>
          <w:lang w:val="en-US" w:eastAsia="zh-CN"/>
        </w:rPr>
        <w:t>二</w:t>
      </w:r>
      <w:r>
        <w:t>）报名方式：</w:t>
      </w:r>
      <w:r>
        <w:rPr>
          <w:rFonts w:hint="eastAsia"/>
          <w:lang w:val="en-US" w:eastAsia="zh-CN"/>
        </w:rPr>
        <w:t>竞选人</w:t>
      </w:r>
      <w:r>
        <w:t>在规定报名</w:t>
      </w:r>
      <w:r>
        <w:rPr>
          <w:rFonts w:hint="eastAsia"/>
          <w:lang w:val="en-US" w:eastAsia="zh-CN"/>
        </w:rPr>
        <w:t>截止时间内填写《</w:t>
      </w:r>
      <w:r>
        <w:rPr>
          <w:rFonts w:hint="eastAsia"/>
        </w:rPr>
        <w:t>参加竞争性比选确认书</w:t>
      </w:r>
      <w:r>
        <w:rPr>
          <w:rFonts w:hint="eastAsia"/>
          <w:lang w:val="en-US" w:eastAsia="zh-CN"/>
        </w:rPr>
        <w:t>》</w:t>
      </w:r>
      <w:r>
        <w:rPr>
          <w:rFonts w:hint="eastAsia"/>
          <w:lang w:eastAsia="zh-CN"/>
        </w:rPr>
        <w:t>，</w:t>
      </w:r>
      <w:r>
        <w:t>加盖</w:t>
      </w:r>
      <w:r>
        <w:rPr>
          <w:rFonts w:hint="eastAsia"/>
          <w:lang w:eastAsia="zh-CN"/>
        </w:rPr>
        <w:t>竞选人</w:t>
      </w:r>
      <w:r>
        <w:t>公章扫描件</w:t>
      </w:r>
      <w:r>
        <w:rPr>
          <w:rFonts w:hint="eastAsia"/>
          <w:lang w:eastAsia="zh-CN"/>
        </w:rPr>
        <w:t>，</w:t>
      </w:r>
      <w:r>
        <w:rPr>
          <w:rFonts w:hint="eastAsia"/>
          <w:lang w:val="en-US" w:eastAsia="zh-CN"/>
        </w:rPr>
        <w:t>并附：</w:t>
      </w:r>
      <w:r>
        <w:t>营业执照、法人</w:t>
      </w:r>
      <w:r>
        <w:rPr>
          <w:rFonts w:hint="eastAsia"/>
          <w:lang w:val="en-US" w:eastAsia="zh-CN"/>
        </w:rPr>
        <w:t>代表</w:t>
      </w:r>
      <w:r>
        <w:t>身份证、</w:t>
      </w:r>
      <w:r>
        <w:rPr>
          <w:rFonts w:hint="eastAsia"/>
        </w:rPr>
        <w:t>安全生产许可证</w:t>
      </w:r>
      <w:r>
        <w:rPr>
          <w:rFonts w:hint="eastAsia"/>
          <w:lang w:val="en-US" w:eastAsia="zh-CN"/>
        </w:rPr>
        <w:t>加盖公章扫描件，发送至</w:t>
      </w:r>
      <w:r>
        <w:rPr>
          <w:rFonts w:hint="eastAsia"/>
          <w:u w:val="single"/>
          <w:lang w:val="en-US" w:eastAsia="zh-CN"/>
        </w:rPr>
        <w:t xml:space="preserve">    /     </w:t>
      </w:r>
      <w:r>
        <w:rPr>
          <w:rFonts w:hint="eastAsia"/>
          <w:lang w:val="en-US" w:eastAsia="zh-CN"/>
        </w:rPr>
        <w:t>邮箱</w:t>
      </w:r>
      <w:r>
        <w:t>。</w:t>
      </w:r>
    </w:p>
    <w:p w14:paraId="2B623E15">
      <w:pPr>
        <w:pStyle w:val="3"/>
        <w:bidi w:val="0"/>
        <w:outlineLvl w:val="0"/>
      </w:pPr>
      <w:bookmarkStart w:id="12" w:name="bookmark11"/>
      <w:bookmarkEnd w:id="12"/>
      <w:bookmarkStart w:id="13" w:name="_Toc31725"/>
      <w:r>
        <w:rPr>
          <w:rFonts w:hint="eastAsia"/>
          <w:lang w:val="en-US" w:eastAsia="zh-CN"/>
        </w:rPr>
        <w:t>四</w:t>
      </w:r>
      <w:r>
        <w:t>、参加</w:t>
      </w:r>
      <w:r>
        <w:rPr>
          <w:rFonts w:hint="eastAsia"/>
          <w:lang w:val="en-US" w:eastAsia="zh-CN"/>
        </w:rPr>
        <w:t>竞争性比选</w:t>
      </w:r>
      <w:r>
        <w:t>的有关规定</w:t>
      </w:r>
      <w:bookmarkEnd w:id="13"/>
    </w:p>
    <w:p w14:paraId="43CF9E9B">
      <w:pPr>
        <w:bidi w:val="0"/>
      </w:pPr>
      <w:r>
        <w:t>（一）单位负责人为同一人或者存在直接控股、管理关系的不同</w:t>
      </w:r>
      <w:r>
        <w:rPr>
          <w:rFonts w:hint="eastAsia"/>
          <w:lang w:eastAsia="zh-CN"/>
        </w:rPr>
        <w:t>竞选人</w:t>
      </w:r>
      <w:r>
        <w:t>，不得参加同 一合同项下的采购活动，否则均为无效响应。</w:t>
      </w:r>
    </w:p>
    <w:p w14:paraId="22A77E5E">
      <w:pPr>
        <w:bidi w:val="0"/>
      </w:pPr>
      <w:r>
        <w:t>（二）不接受联合参加竞采。</w:t>
      </w:r>
    </w:p>
    <w:p w14:paraId="5A93E28E">
      <w:pPr>
        <w:bidi w:val="0"/>
      </w:pPr>
      <w:r>
        <w:t>（三）超过递交响应文件截止时间、不按本竞采文件规定密封的响应文件恕不接受。</w:t>
      </w:r>
    </w:p>
    <w:p w14:paraId="6731F53B">
      <w:pPr>
        <w:bidi w:val="0"/>
      </w:pPr>
      <w:r>
        <w:t>（四）竞采费用：无论竞采结果如何，</w:t>
      </w:r>
      <w:r>
        <w:rPr>
          <w:rFonts w:hint="eastAsia"/>
          <w:lang w:eastAsia="zh-CN"/>
        </w:rPr>
        <w:t>竞选人</w:t>
      </w:r>
      <w:r>
        <w:t>参与本项目竞采的所有费用均应由供应 商自行承担。</w:t>
      </w:r>
    </w:p>
    <w:p w14:paraId="188258E6">
      <w:pPr>
        <w:pStyle w:val="3"/>
        <w:bidi w:val="0"/>
        <w:outlineLvl w:val="0"/>
      </w:pPr>
      <w:bookmarkStart w:id="14" w:name="bookmark13"/>
      <w:bookmarkEnd w:id="14"/>
      <w:bookmarkStart w:id="15" w:name="_Toc20173"/>
      <w:r>
        <w:rPr>
          <w:rFonts w:hint="eastAsia"/>
          <w:lang w:val="en-US" w:eastAsia="zh-CN"/>
        </w:rPr>
        <w:t>五</w:t>
      </w:r>
      <w:r>
        <w:t>、文件递送截止时间及地点、比选时间及地点</w:t>
      </w:r>
      <w:bookmarkEnd w:id="15"/>
    </w:p>
    <w:p w14:paraId="03138C8D">
      <w:pPr>
        <w:bidi w:val="0"/>
      </w:pPr>
      <w:bookmarkStart w:id="16" w:name="bookmark19"/>
      <w:bookmarkEnd w:id="16"/>
      <w:bookmarkStart w:id="17" w:name="bookmark17"/>
      <w:bookmarkEnd w:id="17"/>
      <w:r>
        <w:t>（一）响应文件递交开始时间：</w:t>
      </w:r>
      <w:r>
        <w:rPr>
          <w:u w:val="single"/>
        </w:rPr>
        <w:t>2024年</w:t>
      </w:r>
      <w:r>
        <w:rPr>
          <w:rFonts w:hint="eastAsia"/>
          <w:u w:val="single"/>
          <w:lang w:val="en-US" w:eastAsia="zh-CN"/>
        </w:rPr>
        <w:t xml:space="preserve"> 12 </w:t>
      </w:r>
      <w:r>
        <w:rPr>
          <w:u w:val="single"/>
        </w:rPr>
        <w:t>月</w:t>
      </w:r>
      <w:r>
        <w:rPr>
          <w:rFonts w:hint="eastAsia"/>
          <w:u w:val="single"/>
          <w:lang w:val="en-US" w:eastAsia="zh-CN"/>
        </w:rPr>
        <w:t xml:space="preserve"> 20 </w:t>
      </w:r>
      <w:r>
        <w:rPr>
          <w:u w:val="single"/>
        </w:rPr>
        <w:t>日</w:t>
      </w:r>
      <w:r>
        <w:rPr>
          <w:rFonts w:hint="eastAsia"/>
          <w:u w:val="single"/>
          <w:lang w:val="en-US" w:eastAsia="zh-CN"/>
        </w:rPr>
        <w:t xml:space="preserve"> 9 : 30 </w:t>
      </w:r>
      <w:r>
        <w:t>。</w:t>
      </w:r>
    </w:p>
    <w:p w14:paraId="5C421C62">
      <w:pPr>
        <w:bidi w:val="0"/>
      </w:pPr>
      <w:r>
        <w:t>（二）响应文件递交地点</w:t>
      </w:r>
      <w:r>
        <w:rPr>
          <w:rFonts w:hint="eastAsia"/>
          <w:lang w:val="en-US" w:eastAsia="zh-CN"/>
        </w:rPr>
        <w:t>:</w:t>
      </w:r>
      <w:r>
        <w:rPr>
          <w:rFonts w:hint="eastAsia" w:ascii="宋体" w:hAnsi="宋体" w:eastAsia="宋体" w:cs="宋体"/>
          <w:i w:val="0"/>
          <w:iCs w:val="0"/>
          <w:caps w:val="0"/>
          <w:color w:val="000000"/>
          <w:spacing w:val="0"/>
          <w:sz w:val="24"/>
          <w:szCs w:val="24"/>
          <w:shd w:val="clear" w:fill="FFFFFF"/>
        </w:rPr>
        <w:t>重庆市巴南</w:t>
      </w:r>
      <w:r>
        <w:rPr>
          <w:rFonts w:hint="eastAsia" w:cs="宋体"/>
          <w:i w:val="0"/>
          <w:iCs w:val="0"/>
          <w:caps w:val="0"/>
          <w:color w:val="000000"/>
          <w:spacing w:val="0"/>
          <w:sz w:val="24"/>
          <w:szCs w:val="24"/>
          <w:shd w:val="clear" w:fill="FFFFFF"/>
          <w:lang w:eastAsia="zh-CN"/>
        </w:rPr>
        <w:t>区南彭公路物流基地环道东路</w:t>
      </w:r>
      <w:r>
        <w:rPr>
          <w:rFonts w:hint="eastAsia" w:cs="宋体"/>
          <w:i w:val="0"/>
          <w:iCs w:val="0"/>
          <w:caps w:val="0"/>
          <w:color w:val="000000"/>
          <w:spacing w:val="0"/>
          <w:sz w:val="24"/>
          <w:szCs w:val="24"/>
          <w:shd w:val="clear" w:fill="FFFFFF"/>
          <w:lang w:val="en-US" w:eastAsia="zh-CN"/>
        </w:rPr>
        <w:t>6号</w:t>
      </w:r>
      <w:r>
        <w:rPr>
          <w:rFonts w:hint="eastAsia" w:ascii="宋体" w:hAnsi="宋体" w:eastAsia="宋体" w:cs="宋体"/>
          <w:i w:val="0"/>
          <w:iCs w:val="0"/>
          <w:caps w:val="0"/>
          <w:color w:val="000000"/>
          <w:spacing w:val="0"/>
          <w:sz w:val="24"/>
          <w:szCs w:val="24"/>
          <w:shd w:val="clear" w:fill="FFFFFF"/>
        </w:rPr>
        <w:t>（</w:t>
      </w:r>
      <w:r>
        <w:rPr>
          <w:rFonts w:hint="eastAsia" w:cs="宋体"/>
          <w:i w:val="0"/>
          <w:iCs w:val="0"/>
          <w:caps w:val="0"/>
          <w:color w:val="000000"/>
          <w:spacing w:val="0"/>
          <w:sz w:val="24"/>
          <w:szCs w:val="24"/>
          <w:shd w:val="clear" w:fill="FFFFFF"/>
          <w:lang w:val="en-US" w:eastAsia="zh-CN"/>
        </w:rPr>
        <w:t>巴建公司</w:t>
      </w:r>
      <w:r>
        <w:rPr>
          <w:rFonts w:hint="eastAsia" w:ascii="宋体" w:hAnsi="宋体" w:eastAsia="宋体" w:cs="宋体"/>
          <w:i w:val="0"/>
          <w:iCs w:val="0"/>
          <w:caps w:val="0"/>
          <w:color w:val="000000"/>
          <w:spacing w:val="0"/>
          <w:sz w:val="24"/>
          <w:szCs w:val="24"/>
          <w:shd w:val="clear" w:fill="FFFFFF"/>
          <w:lang w:val="en-US" w:eastAsia="zh-CN"/>
        </w:rPr>
        <w:t>)。</w:t>
      </w:r>
    </w:p>
    <w:p w14:paraId="4E949028">
      <w:pPr>
        <w:bidi w:val="0"/>
      </w:pPr>
      <w:r>
        <w:t>（三）</w:t>
      </w:r>
      <w:r>
        <w:rPr>
          <w:rFonts w:hint="eastAsia"/>
          <w:lang w:val="en-US" w:eastAsia="zh-CN"/>
        </w:rPr>
        <w:t>响应文件递交</w:t>
      </w:r>
      <w:r>
        <w:t>截标时间：</w:t>
      </w:r>
      <w:r>
        <w:rPr>
          <w:u w:val="single"/>
        </w:rPr>
        <w:t>2024年</w:t>
      </w:r>
      <w:r>
        <w:rPr>
          <w:rFonts w:hint="eastAsia"/>
          <w:u w:val="single"/>
          <w:lang w:val="en-US" w:eastAsia="zh-CN"/>
        </w:rPr>
        <w:t xml:space="preserve"> 12 </w:t>
      </w:r>
      <w:r>
        <w:rPr>
          <w:u w:val="single"/>
        </w:rPr>
        <w:t>月</w:t>
      </w:r>
      <w:r>
        <w:rPr>
          <w:rFonts w:hint="eastAsia"/>
          <w:u w:val="single"/>
          <w:lang w:val="en-US" w:eastAsia="zh-CN"/>
        </w:rPr>
        <w:t xml:space="preserve"> 20 </w:t>
      </w:r>
      <w:r>
        <w:rPr>
          <w:u w:val="single"/>
        </w:rPr>
        <w:t>日</w:t>
      </w:r>
      <w:r>
        <w:rPr>
          <w:rFonts w:hint="eastAsia"/>
          <w:u w:val="single"/>
          <w:lang w:val="en-US" w:eastAsia="zh-CN"/>
        </w:rPr>
        <w:t xml:space="preserve"> 10 : 00 </w:t>
      </w:r>
      <w:r>
        <w:rPr>
          <w:rFonts w:hint="eastAsia"/>
          <w:u w:val="single"/>
          <w:lang w:eastAsia="zh-CN"/>
        </w:rPr>
        <w:t>（</w:t>
      </w:r>
      <w:r>
        <w:rPr>
          <w:rFonts w:hint="eastAsia"/>
          <w:u w:val="single"/>
          <w:lang w:val="en-US" w:eastAsia="zh-CN"/>
        </w:rPr>
        <w:t>含 10: 00</w:t>
      </w:r>
      <w:r>
        <w:rPr>
          <w:rFonts w:hint="eastAsia"/>
          <w:u w:val="single"/>
          <w:lang w:eastAsia="zh-CN"/>
        </w:rPr>
        <w:t>）</w:t>
      </w:r>
      <w:r>
        <w:t>。</w:t>
      </w:r>
    </w:p>
    <w:p w14:paraId="70B23EE4">
      <w:pPr>
        <w:bidi w:val="0"/>
      </w:pPr>
      <w:r>
        <w:t>（</w:t>
      </w:r>
      <w:r>
        <w:rPr>
          <w:rFonts w:hint="eastAsia"/>
          <w:lang w:val="en-US" w:eastAsia="zh-CN"/>
        </w:rPr>
        <w:t>四</w:t>
      </w:r>
      <w:r>
        <w:t>）</w:t>
      </w:r>
      <w:r>
        <w:rPr>
          <w:rFonts w:hint="eastAsia"/>
          <w:lang w:val="en-US" w:eastAsia="zh-CN"/>
        </w:rPr>
        <w:t>比</w:t>
      </w:r>
      <w:r>
        <w:t>选地点：</w:t>
      </w:r>
      <w:r>
        <w:rPr>
          <w:rFonts w:hint="eastAsia" w:ascii="宋体" w:hAnsi="宋体" w:eastAsia="宋体" w:cs="宋体"/>
          <w:i w:val="0"/>
          <w:iCs w:val="0"/>
          <w:caps w:val="0"/>
          <w:color w:val="000000"/>
          <w:spacing w:val="0"/>
          <w:sz w:val="24"/>
          <w:szCs w:val="24"/>
          <w:shd w:val="clear" w:fill="FFFFFF"/>
        </w:rPr>
        <w:t>重庆市巴南</w:t>
      </w:r>
      <w:r>
        <w:rPr>
          <w:rFonts w:hint="eastAsia" w:cs="宋体"/>
          <w:i w:val="0"/>
          <w:iCs w:val="0"/>
          <w:caps w:val="0"/>
          <w:color w:val="000000"/>
          <w:spacing w:val="0"/>
          <w:sz w:val="24"/>
          <w:szCs w:val="24"/>
          <w:shd w:val="clear" w:fill="FFFFFF"/>
          <w:lang w:eastAsia="zh-CN"/>
        </w:rPr>
        <w:t>区南彭公路物流基地环道东路</w:t>
      </w:r>
      <w:r>
        <w:rPr>
          <w:rFonts w:hint="eastAsia" w:cs="宋体"/>
          <w:i w:val="0"/>
          <w:iCs w:val="0"/>
          <w:caps w:val="0"/>
          <w:color w:val="000000"/>
          <w:spacing w:val="0"/>
          <w:sz w:val="24"/>
          <w:szCs w:val="24"/>
          <w:shd w:val="clear" w:fill="FFFFFF"/>
          <w:lang w:val="en-US" w:eastAsia="zh-CN"/>
        </w:rPr>
        <w:t>6号</w:t>
      </w:r>
      <w:r>
        <w:rPr>
          <w:rFonts w:hint="eastAsia" w:ascii="宋体" w:hAnsi="宋体" w:eastAsia="宋体" w:cs="宋体"/>
          <w:i w:val="0"/>
          <w:iCs w:val="0"/>
          <w:caps w:val="0"/>
          <w:color w:val="000000"/>
          <w:spacing w:val="0"/>
          <w:sz w:val="24"/>
          <w:szCs w:val="24"/>
          <w:shd w:val="clear" w:fill="FFFFFF"/>
        </w:rPr>
        <w:t>（</w:t>
      </w:r>
      <w:r>
        <w:rPr>
          <w:rFonts w:hint="eastAsia" w:cs="宋体"/>
          <w:i w:val="0"/>
          <w:iCs w:val="0"/>
          <w:caps w:val="0"/>
          <w:color w:val="000000"/>
          <w:spacing w:val="0"/>
          <w:sz w:val="24"/>
          <w:szCs w:val="24"/>
          <w:shd w:val="clear" w:fill="FFFFFF"/>
          <w:lang w:val="en-US" w:eastAsia="zh-CN"/>
        </w:rPr>
        <w:t>巴建公司</w:t>
      </w:r>
      <w:r>
        <w:rPr>
          <w:rFonts w:hint="eastAsia" w:ascii="宋体" w:hAnsi="宋体" w:eastAsia="宋体" w:cs="宋体"/>
          <w:i w:val="0"/>
          <w:iCs w:val="0"/>
          <w:caps w:val="0"/>
          <w:color w:val="000000"/>
          <w:spacing w:val="0"/>
          <w:sz w:val="24"/>
          <w:szCs w:val="24"/>
          <w:shd w:val="clear" w:fill="FFFFFF"/>
          <w:lang w:val="en-US" w:eastAsia="zh-CN"/>
        </w:rPr>
        <w:t>)。</w:t>
      </w:r>
    </w:p>
    <w:p w14:paraId="42270A59">
      <w:pPr>
        <w:pStyle w:val="3"/>
        <w:bidi w:val="0"/>
        <w:outlineLvl w:val="0"/>
      </w:pPr>
      <w:bookmarkStart w:id="18" w:name="bookmark15"/>
      <w:bookmarkEnd w:id="18"/>
      <w:bookmarkStart w:id="19" w:name="_Toc10980"/>
      <w:r>
        <w:rPr>
          <w:rFonts w:hint="eastAsia"/>
          <w:lang w:val="en-US" w:eastAsia="zh-CN"/>
        </w:rPr>
        <w:t>六</w:t>
      </w:r>
      <w:r>
        <w:t>、联系方式</w:t>
      </w:r>
      <w:bookmarkEnd w:id="19"/>
    </w:p>
    <w:p w14:paraId="01D0DAAE">
      <w:pPr>
        <w:bidi w:val="0"/>
        <w:rPr>
          <w:rFonts w:hint="default" w:eastAsia="宋体"/>
          <w:lang w:val="en-US" w:eastAsia="zh-CN"/>
        </w:rPr>
      </w:pPr>
      <w:r>
        <w:rPr>
          <w:rFonts w:hint="eastAsia"/>
          <w:lang w:val="en-US" w:eastAsia="zh-CN"/>
        </w:rPr>
        <w:t>比选</w:t>
      </w:r>
      <w:r>
        <w:t>人：</w:t>
      </w:r>
      <w:r>
        <w:rPr>
          <w:rFonts w:hint="eastAsia"/>
          <w:u w:val="single"/>
          <w:lang w:val="en-US" w:eastAsia="zh-CN"/>
        </w:rPr>
        <w:t>重庆博观建筑劳务有限公司</w:t>
      </w:r>
    </w:p>
    <w:p w14:paraId="6208463D">
      <w:pPr>
        <w:bidi w:val="0"/>
      </w:pPr>
      <w:r>
        <w:t>联系人：</w:t>
      </w:r>
      <w:r>
        <w:rPr>
          <w:rFonts w:hint="eastAsia"/>
          <w:lang w:val="en-US" w:eastAsia="zh-CN"/>
        </w:rPr>
        <w:t>王老师</w:t>
      </w:r>
    </w:p>
    <w:p w14:paraId="1D753873">
      <w:pPr>
        <w:bidi w:val="0"/>
        <w:rPr>
          <w:rFonts w:hint="default"/>
          <w:lang w:val="en-US"/>
        </w:rPr>
      </w:pPr>
      <w:r>
        <w:t>电话：</w:t>
      </w:r>
      <w:r>
        <w:rPr>
          <w:rFonts w:hint="eastAsia"/>
          <w:lang w:val="en-US" w:eastAsia="zh-CN"/>
        </w:rPr>
        <w:t>023-66216607、17783478190</w:t>
      </w:r>
    </w:p>
    <w:p w14:paraId="364B35F7">
      <w:r>
        <w:br w:type="page"/>
      </w:r>
    </w:p>
    <w:p w14:paraId="03E05382">
      <w:pPr>
        <w:bidi w:val="0"/>
        <w:ind w:left="0" w:leftChars="0" w:firstLine="0" w:firstLineChars="0"/>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 w:val="36"/>
          <w:szCs w:val="36"/>
          <w:lang w:val="en-US" w:eastAsia="zh-CN"/>
        </w:rPr>
        <w:t>参加竞争性比选</w:t>
      </w:r>
      <w:r>
        <w:rPr>
          <w:rFonts w:hint="eastAsia" w:asciiTheme="majorEastAsia" w:hAnsiTheme="majorEastAsia" w:eastAsiaTheme="majorEastAsia" w:cstheme="majorEastAsia"/>
          <w:b/>
          <w:sz w:val="36"/>
          <w:szCs w:val="36"/>
        </w:rPr>
        <w:t>确认书</w:t>
      </w:r>
    </w:p>
    <w:p w14:paraId="406AA8B7">
      <w:pPr>
        <w:tabs>
          <w:tab w:val="left" w:pos="2355"/>
        </w:tabs>
        <w:jc w:val="center"/>
        <w:rPr>
          <w:rFonts w:hint="eastAsia" w:asciiTheme="majorEastAsia" w:hAnsiTheme="majorEastAsia" w:eastAsiaTheme="majorEastAsia" w:cstheme="majorEastAsia"/>
          <w:b/>
          <w:szCs w:val="28"/>
        </w:rPr>
      </w:pPr>
    </w:p>
    <w:p w14:paraId="5695100E">
      <w:pPr>
        <w:spacing w:line="360" w:lineRule="auto"/>
        <w:ind w:right="560"/>
        <w:rPr>
          <w:rFonts w:hint="eastAsia" w:asciiTheme="majorEastAsia" w:hAnsiTheme="majorEastAsia" w:eastAsiaTheme="majorEastAsia" w:cstheme="majorEastAsia"/>
          <w:szCs w:val="28"/>
        </w:rPr>
      </w:pPr>
    </w:p>
    <w:p w14:paraId="3FA65BAF">
      <w:pPr>
        <w:bidi w:val="0"/>
        <w:ind w:left="0" w:leftChars="0" w:firstLine="0" w:firstLineChars="0"/>
        <w:rPr>
          <w:rFonts w:hint="eastAsia"/>
        </w:rPr>
      </w:pPr>
      <w:r>
        <w:rPr>
          <w:rFonts w:hint="eastAsia"/>
          <w:u w:val="single"/>
          <w:lang w:val="en-US" w:eastAsia="zh-CN"/>
        </w:rPr>
        <w:t>重庆博观建筑劳务有限公司</w:t>
      </w:r>
      <w:r>
        <w:rPr>
          <w:rFonts w:hint="eastAsia"/>
        </w:rPr>
        <w:t>：</w:t>
      </w:r>
    </w:p>
    <w:p w14:paraId="705D68AA">
      <w:pPr>
        <w:bidi w:val="0"/>
        <w:rPr>
          <w:rFonts w:hint="eastAsia"/>
        </w:rPr>
      </w:pPr>
      <w:r>
        <w:rPr>
          <w:rFonts w:hint="eastAsia"/>
        </w:rPr>
        <w:t>对贵司发出的</w:t>
      </w:r>
      <w:r>
        <w:rPr>
          <w:rFonts w:hint="eastAsia"/>
          <w:u w:val="single"/>
        </w:rPr>
        <w:t xml:space="preserve"> </w:t>
      </w:r>
      <w:r>
        <w:rPr>
          <w:rFonts w:hint="eastAsia"/>
          <w:u w:val="single"/>
          <w:lang w:eastAsia="zh-CN"/>
        </w:rPr>
        <w:t>大江科创城智能网联新能源汽车智慧工厂项目旋挖桩工程专业分包</w:t>
      </w:r>
      <w:r>
        <w:rPr>
          <w:rFonts w:hint="eastAsia"/>
          <w:u w:val="single"/>
          <w:lang w:val="en-US" w:eastAsia="zh-CN"/>
        </w:rPr>
        <w:t xml:space="preserve"> </w:t>
      </w:r>
      <w:r>
        <w:rPr>
          <w:rFonts w:hint="eastAsia"/>
          <w:lang w:val="en-US" w:eastAsia="zh-CN"/>
        </w:rPr>
        <w:t>竞争性比选</w:t>
      </w:r>
      <w:r>
        <w:rPr>
          <w:rFonts w:hint="eastAsia"/>
        </w:rPr>
        <w:t>文件的全部内容，在认真阅读和充分理解后自愿参加该工程</w:t>
      </w:r>
      <w:r>
        <w:rPr>
          <w:rFonts w:hint="eastAsia"/>
          <w:lang w:val="en-US" w:eastAsia="zh-CN"/>
        </w:rPr>
        <w:t>竞争性比选</w:t>
      </w:r>
      <w:r>
        <w:rPr>
          <w:rFonts w:hint="eastAsia"/>
        </w:rPr>
        <w:t>，并按其要求编制</w:t>
      </w:r>
      <w:r>
        <w:rPr>
          <w:rFonts w:hint="eastAsia"/>
          <w:lang w:val="en-US" w:eastAsia="zh-CN"/>
        </w:rPr>
        <w:t>竞选</w:t>
      </w:r>
      <w:r>
        <w:rPr>
          <w:rFonts w:hint="eastAsia"/>
        </w:rPr>
        <w:t>文件。</w:t>
      </w:r>
    </w:p>
    <w:p w14:paraId="090019A9">
      <w:pPr>
        <w:bidi w:val="0"/>
        <w:rPr>
          <w:rFonts w:hint="eastAsia"/>
        </w:rPr>
      </w:pPr>
      <w:r>
        <w:rPr>
          <w:rFonts w:hint="eastAsia"/>
        </w:rPr>
        <w:t>如我司违背了上述确认，贵司有权取消我司</w:t>
      </w:r>
      <w:r>
        <w:rPr>
          <w:rFonts w:hint="eastAsia"/>
          <w:lang w:val="en-US" w:eastAsia="zh-CN"/>
        </w:rPr>
        <w:t>竞选</w:t>
      </w:r>
      <w:r>
        <w:rPr>
          <w:rFonts w:hint="eastAsia"/>
        </w:rPr>
        <w:t>人的获选资格。</w:t>
      </w:r>
    </w:p>
    <w:p w14:paraId="4BDEBC78">
      <w:pPr>
        <w:spacing w:line="360" w:lineRule="auto"/>
        <w:ind w:right="560" w:firstLine="570"/>
        <w:rPr>
          <w:rFonts w:hint="eastAsia" w:asciiTheme="majorEastAsia" w:hAnsiTheme="majorEastAsia" w:eastAsiaTheme="majorEastAsia" w:cstheme="majorEastAsia"/>
          <w:szCs w:val="28"/>
        </w:rPr>
      </w:pPr>
    </w:p>
    <w:p w14:paraId="7E1909A7">
      <w:pPr>
        <w:spacing w:line="360" w:lineRule="auto"/>
        <w:ind w:right="560"/>
        <w:rPr>
          <w:rFonts w:hint="eastAsia" w:asciiTheme="majorEastAsia" w:hAnsiTheme="majorEastAsia" w:eastAsiaTheme="majorEastAsia" w:cstheme="majorEastAsia"/>
          <w:szCs w:val="28"/>
          <w:u w:val="single"/>
        </w:rPr>
      </w:pPr>
    </w:p>
    <w:p w14:paraId="29BD223A">
      <w:pPr>
        <w:spacing w:line="360" w:lineRule="auto"/>
        <w:ind w:right="560"/>
        <w:rPr>
          <w:rFonts w:hint="eastAsia" w:asciiTheme="majorEastAsia" w:hAnsiTheme="majorEastAsia" w:eastAsiaTheme="majorEastAsia" w:cstheme="majorEastAsia"/>
          <w:szCs w:val="28"/>
          <w:u w:val="single"/>
        </w:rPr>
      </w:pPr>
    </w:p>
    <w:p w14:paraId="0784BB2C">
      <w:pPr>
        <w:spacing w:line="360" w:lineRule="auto"/>
        <w:ind w:right="560"/>
        <w:rPr>
          <w:rFonts w:hint="eastAsia" w:asciiTheme="majorEastAsia" w:hAnsiTheme="majorEastAsia" w:eastAsiaTheme="majorEastAsia" w:cstheme="majorEastAsia"/>
          <w:szCs w:val="28"/>
          <w:u w:val="single"/>
        </w:rPr>
      </w:pPr>
    </w:p>
    <w:p w14:paraId="0A9B1BF1">
      <w:pPr>
        <w:bidi w:val="0"/>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竞选</w:t>
      </w:r>
      <w:r>
        <w:rPr>
          <w:rFonts w:hint="eastAsia"/>
        </w:rPr>
        <w:t>人：                （盖章）</w:t>
      </w:r>
    </w:p>
    <w:p w14:paraId="3D1F8A3B">
      <w:pPr>
        <w:bidi w:val="0"/>
        <w:rPr>
          <w:rFonts w:hint="eastAsia"/>
        </w:rPr>
      </w:pPr>
      <w:r>
        <w:rPr>
          <w:rFonts w:hint="eastAsia"/>
        </w:rPr>
        <w:t xml:space="preserve">                              </w:t>
      </w:r>
      <w:r>
        <w:rPr>
          <w:rFonts w:hint="eastAsia"/>
          <w:lang w:val="en-US" w:eastAsia="zh-CN"/>
        </w:rPr>
        <w:t xml:space="preserve">  </w:t>
      </w:r>
      <w:r>
        <w:rPr>
          <w:rFonts w:hint="eastAsia"/>
        </w:rPr>
        <w:t xml:space="preserve">            年    月   日</w:t>
      </w:r>
    </w:p>
    <w:p w14:paraId="5153DEF1">
      <w:pPr>
        <w:bidi w:val="0"/>
      </w:pPr>
    </w:p>
    <w:p w14:paraId="2CB2E3BB">
      <w:pPr>
        <w:bidi w:val="0"/>
      </w:pPr>
    </w:p>
    <w:p w14:paraId="337CB6F1">
      <w:pPr>
        <w:bidi w:val="0"/>
      </w:pPr>
    </w:p>
    <w:p w14:paraId="5F362792">
      <w:pPr>
        <w:bidi w:val="0"/>
      </w:pPr>
    </w:p>
    <w:p w14:paraId="066955BA">
      <w:pPr>
        <w:bidi w:val="0"/>
      </w:pPr>
    </w:p>
    <w:p w14:paraId="3544F96B">
      <w:pPr>
        <w:bidi w:val="0"/>
        <w:sectPr>
          <w:footerReference r:id="rId6" w:type="default"/>
          <w:pgSz w:w="11907" w:h="16841"/>
          <w:pgMar w:top="1279" w:right="1103" w:bottom="1156" w:left="1313" w:header="0" w:footer="995" w:gutter="0"/>
          <w:pgNumType w:fmt="decimal" w:start="1"/>
          <w:cols w:space="720" w:num="1"/>
        </w:sectPr>
      </w:pPr>
    </w:p>
    <w:p w14:paraId="1CDF71D4">
      <w:pPr>
        <w:pStyle w:val="2"/>
        <w:bidi w:val="0"/>
      </w:pPr>
      <w:bookmarkStart w:id="20" w:name="bookmark23"/>
      <w:bookmarkEnd w:id="20"/>
      <w:bookmarkStart w:id="21" w:name="_Toc688"/>
      <w:r>
        <w:t>第二篇 采购服务需求</w:t>
      </w:r>
      <w:bookmarkEnd w:id="21"/>
    </w:p>
    <w:p w14:paraId="2822BC13">
      <w:pPr>
        <w:pStyle w:val="3"/>
        <w:bidi w:val="0"/>
        <w:outlineLvl w:val="0"/>
      </w:pPr>
      <w:bookmarkStart w:id="22" w:name="bookmark25"/>
      <w:bookmarkEnd w:id="22"/>
      <w:bookmarkStart w:id="23" w:name="_Toc14471"/>
      <w:r>
        <w:t>一、采购服务内容</w:t>
      </w:r>
      <w:bookmarkEnd w:id="23"/>
    </w:p>
    <w:p w14:paraId="4D239014">
      <w:pPr>
        <w:bidi w:val="0"/>
      </w:pPr>
      <w:r>
        <w:t>（一）采购内容</w:t>
      </w:r>
    </w:p>
    <w:p w14:paraId="0A108B50">
      <w:pPr>
        <w:bidi w:val="0"/>
      </w:pPr>
      <w:r>
        <w:t>本次采购内容为</w:t>
      </w:r>
      <w:r>
        <w:rPr>
          <w:rFonts w:hint="eastAsia"/>
        </w:rPr>
        <w:t>大江科创城智能网联新能源汽车智慧工厂项目</w:t>
      </w:r>
      <w:r>
        <w:rPr>
          <w:rFonts w:hint="eastAsia"/>
          <w:color w:val="auto"/>
          <w:lang w:val="en-US" w:eastAsia="zh-CN"/>
        </w:rPr>
        <w:t>旋挖桩</w:t>
      </w:r>
      <w:r>
        <w:rPr>
          <w:rFonts w:hint="eastAsia"/>
        </w:rPr>
        <w:t>专业工程</w:t>
      </w:r>
      <w:r>
        <w:t>。</w:t>
      </w:r>
    </w:p>
    <w:p w14:paraId="58D6A15B">
      <w:pPr>
        <w:bidi w:val="0"/>
      </w:pPr>
      <w:r>
        <w:t>（二）项目内容</w:t>
      </w:r>
    </w:p>
    <w:p w14:paraId="3F0BD524">
      <w:pPr>
        <w:bidi w:val="0"/>
        <w:rPr>
          <w:rFonts w:hint="eastAsia"/>
          <w:color w:val="auto"/>
          <w:lang w:eastAsia="zh-CN"/>
        </w:rPr>
      </w:pPr>
      <w:r>
        <w:rPr>
          <w:rFonts w:hint="eastAsia"/>
          <w:color w:val="auto"/>
          <w:u w:val="single"/>
          <w:lang w:val="en-US" w:eastAsia="zh-CN"/>
        </w:rPr>
        <w:t>大江科创城智能网联新能源汽车智慧工厂项目施工图</w:t>
      </w:r>
      <w:r>
        <w:rPr>
          <w:rFonts w:hint="eastAsia"/>
          <w:color w:val="auto"/>
          <w:u w:val="single"/>
        </w:rPr>
        <w:t>范围内的</w:t>
      </w:r>
      <w:r>
        <w:rPr>
          <w:rFonts w:hint="eastAsia"/>
          <w:color w:val="auto"/>
          <w:u w:val="single"/>
          <w:lang w:val="en-US" w:eastAsia="zh-CN"/>
        </w:rPr>
        <w:t>旋挖桩</w:t>
      </w:r>
      <w:r>
        <w:rPr>
          <w:rFonts w:hint="eastAsia"/>
          <w:color w:val="auto"/>
          <w:u w:val="single"/>
        </w:rPr>
        <w:t>工程（具体范围以甲方指定的施工图纸及该部分工程量清单为准）</w:t>
      </w:r>
      <w:r>
        <w:rPr>
          <w:rFonts w:hint="eastAsia"/>
          <w:color w:val="auto"/>
          <w:lang w:eastAsia="zh-CN"/>
        </w:rPr>
        <w:t>。</w:t>
      </w:r>
    </w:p>
    <w:p w14:paraId="57F8B317">
      <w:pPr>
        <w:bidi w:val="0"/>
        <w:ind w:left="0" w:leftChars="0" w:firstLine="480" w:firstLineChars="200"/>
        <w:rPr>
          <w:rFonts w:hint="default"/>
          <w:color w:val="auto"/>
          <w:lang w:val="en-US" w:eastAsia="zh-CN"/>
        </w:rPr>
      </w:pPr>
      <w:r>
        <w:rPr>
          <w:color w:val="auto"/>
        </w:rPr>
        <w:t>（三）</w:t>
      </w:r>
      <w:r>
        <w:rPr>
          <w:rFonts w:hint="eastAsia"/>
          <w:color w:val="auto"/>
          <w:lang w:val="en-US" w:eastAsia="zh-CN"/>
        </w:rPr>
        <w:t>工期要求</w:t>
      </w:r>
    </w:p>
    <w:p w14:paraId="05AA23B5">
      <w:pPr>
        <w:bidi w:val="0"/>
        <w:rPr>
          <w:rFonts w:hint="default"/>
          <w:color w:val="auto"/>
        </w:rPr>
      </w:pPr>
      <w:r>
        <w:rPr>
          <w:rFonts w:hint="eastAsia"/>
          <w:color w:val="auto"/>
          <w:lang w:val="en-US" w:eastAsia="zh-CN"/>
        </w:rPr>
        <w:t>本工程</w:t>
      </w:r>
      <w:r>
        <w:rPr>
          <w:rFonts w:hint="default"/>
          <w:color w:val="auto"/>
        </w:rPr>
        <w:t>总工期</w:t>
      </w:r>
      <w:r>
        <w:rPr>
          <w:rFonts w:hint="default"/>
          <w:color w:val="auto"/>
          <w:u w:val="single"/>
        </w:rPr>
        <w:t xml:space="preserve"> </w:t>
      </w:r>
      <w:r>
        <w:rPr>
          <w:rFonts w:hint="eastAsia"/>
          <w:color w:val="auto"/>
          <w:u w:val="single"/>
          <w:lang w:val="en-US" w:eastAsia="zh-CN"/>
        </w:rPr>
        <w:t>/</w:t>
      </w:r>
      <w:r>
        <w:rPr>
          <w:rFonts w:hint="default"/>
          <w:color w:val="auto"/>
          <w:u w:val="single"/>
        </w:rPr>
        <w:t xml:space="preserve"> </w:t>
      </w:r>
      <w:r>
        <w:rPr>
          <w:rFonts w:hint="default"/>
          <w:color w:val="auto"/>
        </w:rPr>
        <w:t>日历天。在以上合同工期内，</w:t>
      </w:r>
      <w:r>
        <w:rPr>
          <w:rFonts w:hint="eastAsia"/>
          <w:color w:val="auto"/>
          <w:lang w:eastAsia="zh-CN"/>
        </w:rPr>
        <w:t>竞选人</w:t>
      </w:r>
      <w:r>
        <w:rPr>
          <w:rFonts w:hint="default"/>
          <w:color w:val="auto"/>
        </w:rPr>
        <w:t>必须完成承包范围内的全部工程内容，并协助</w:t>
      </w:r>
      <w:r>
        <w:rPr>
          <w:rFonts w:hint="eastAsia"/>
          <w:color w:val="auto"/>
          <w:lang w:eastAsia="zh-CN"/>
        </w:rPr>
        <w:t>比选人</w:t>
      </w:r>
      <w:r>
        <w:rPr>
          <w:rFonts w:hint="default"/>
          <w:color w:val="auto"/>
        </w:rPr>
        <w:t>将中间验收合格的工程交付给业主，同时满足业主要求的各阶段节点工期。</w:t>
      </w:r>
    </w:p>
    <w:p w14:paraId="5527A11D">
      <w:pPr>
        <w:pStyle w:val="3"/>
        <w:bidi w:val="0"/>
        <w:outlineLvl w:val="0"/>
      </w:pPr>
      <w:bookmarkStart w:id="24" w:name="bookmark27"/>
      <w:bookmarkEnd w:id="24"/>
      <w:bookmarkStart w:id="25" w:name="_Toc6911"/>
      <w:r>
        <w:t>二、技术标准</w:t>
      </w:r>
      <w:bookmarkEnd w:id="25"/>
    </w:p>
    <w:p w14:paraId="38EF87CC">
      <w:pPr>
        <w:bidi w:val="0"/>
        <w:rPr>
          <w:rFonts w:hint="eastAsia"/>
        </w:rPr>
      </w:pPr>
      <w:r>
        <w:rPr>
          <w:rFonts w:hint="eastAsia"/>
          <w:lang w:val="en-US" w:eastAsia="zh-CN"/>
        </w:rPr>
        <w:t>1.</w:t>
      </w:r>
      <w:r>
        <w:rPr>
          <w:rFonts w:hint="eastAsia"/>
        </w:rPr>
        <w:t>工程质量标准：符合国家和重庆市现行有关施工质量验收规范要求，并达到合格标准。</w:t>
      </w:r>
    </w:p>
    <w:p w14:paraId="1A396FFD">
      <w:pPr>
        <w:bidi w:val="0"/>
        <w:rPr>
          <w:rFonts w:hint="eastAsia"/>
        </w:rPr>
      </w:pPr>
      <w:r>
        <w:rPr>
          <w:rFonts w:hint="eastAsia"/>
          <w:lang w:val="en-US" w:eastAsia="zh-CN"/>
        </w:rPr>
        <w:t>2.</w:t>
      </w:r>
      <w:r>
        <w:rPr>
          <w:rFonts w:hint="eastAsia"/>
        </w:rPr>
        <w:t>执行标准：包括但不限于国家现行所有强制性标准条文、建设工程施工及验收规范、重庆市相关地方标准以及质安总站、业主、监理单位对该工程质量的有关标准、</w:t>
      </w:r>
      <w:r>
        <w:rPr>
          <w:rFonts w:hint="eastAsia"/>
          <w:lang w:eastAsia="zh-CN"/>
        </w:rPr>
        <w:t>比选人</w:t>
      </w:r>
      <w:r>
        <w:rPr>
          <w:rFonts w:hint="eastAsia"/>
        </w:rPr>
        <w:t>与</w:t>
      </w:r>
      <w:r>
        <w:rPr>
          <w:rFonts w:hint="eastAsia"/>
          <w:lang w:eastAsia="zh-CN"/>
        </w:rPr>
        <w:t>竞选人</w:t>
      </w:r>
      <w:r>
        <w:rPr>
          <w:rFonts w:hint="eastAsia"/>
        </w:rPr>
        <w:t>约定的质量控制标准以及现场管理有关规定等。</w:t>
      </w:r>
    </w:p>
    <w:p w14:paraId="2F6C8504">
      <w:pPr>
        <w:pStyle w:val="3"/>
        <w:bidi w:val="0"/>
        <w:outlineLvl w:val="0"/>
      </w:pPr>
      <w:bookmarkStart w:id="26" w:name="bookmark29"/>
      <w:bookmarkEnd w:id="26"/>
      <w:bookmarkStart w:id="27" w:name="bookmark33"/>
      <w:bookmarkEnd w:id="27"/>
      <w:bookmarkStart w:id="28" w:name="_Toc29836"/>
      <w:r>
        <w:rPr>
          <w:rFonts w:hint="eastAsia"/>
          <w:lang w:val="en-US" w:eastAsia="zh-CN"/>
        </w:rPr>
        <w:t>三</w:t>
      </w:r>
      <w:r>
        <w:t>、报价要求</w:t>
      </w:r>
      <w:bookmarkEnd w:id="28"/>
    </w:p>
    <w:p w14:paraId="0C0F113B">
      <w:pPr>
        <w:snapToGrid w:val="0"/>
        <w:spacing w:line="360" w:lineRule="auto"/>
        <w:rPr>
          <w:rFonts w:ascii="Times New Roman" w:hAnsi="Times New Roman" w:cs="Times New Roman"/>
          <w:color w:val="000000"/>
          <w:sz w:val="24"/>
          <w:lang w:val="zh-TW" w:eastAsia="zh-TW"/>
        </w:rPr>
      </w:pPr>
      <w:r>
        <w:rPr>
          <w:rFonts w:hint="eastAsia"/>
        </w:rPr>
        <w:t>本次比选采取</w:t>
      </w:r>
      <w:r>
        <w:rPr>
          <w:rFonts w:hint="eastAsia" w:ascii="宋体" w:hAnsi="宋体"/>
          <w:sz w:val="24"/>
          <w:u w:val="single"/>
          <w:lang w:val="en-US" w:eastAsia="zh-CN"/>
        </w:rPr>
        <w:t>工程量清单综合单价方式</w:t>
      </w:r>
      <w:r>
        <w:rPr>
          <w:rFonts w:hint="eastAsia"/>
        </w:rPr>
        <w:t>报价</w:t>
      </w:r>
      <w:r>
        <w:rPr>
          <w:rFonts w:hint="eastAsia"/>
          <w:lang w:eastAsia="zh-CN"/>
        </w:rPr>
        <w:t>，</w:t>
      </w:r>
      <w:r>
        <w:rPr>
          <w:rFonts w:hint="eastAsia"/>
          <w:lang w:val="en-US" w:eastAsia="zh-CN"/>
        </w:rPr>
        <w:t>根据《</w:t>
      </w:r>
      <w:r>
        <w:rPr>
          <w:rFonts w:hint="eastAsia"/>
          <w:lang w:eastAsia="zh-CN"/>
        </w:rPr>
        <w:t>分包工程量清单计价表</w:t>
      </w:r>
      <w:r>
        <w:rPr>
          <w:rFonts w:hint="eastAsia"/>
          <w:lang w:val="en-US" w:eastAsia="zh-CN"/>
        </w:rPr>
        <w:t>》填报报价</w:t>
      </w:r>
      <w:r>
        <w:rPr>
          <w:rFonts w:hint="eastAsia"/>
          <w:color w:val="FF0000"/>
          <w:lang w:val="en-US" w:eastAsia="zh-CN"/>
        </w:rPr>
        <w:t>。</w:t>
      </w:r>
    </w:p>
    <w:p w14:paraId="218533DA">
      <w:pPr>
        <w:pStyle w:val="3"/>
        <w:bidi w:val="0"/>
        <w:ind w:left="0" w:leftChars="0" w:firstLine="482" w:firstLineChars="200"/>
        <w:outlineLvl w:val="0"/>
      </w:pPr>
      <w:bookmarkStart w:id="29" w:name="bookmark35"/>
      <w:bookmarkEnd w:id="29"/>
      <w:bookmarkStart w:id="30" w:name="_Toc32311"/>
      <w:r>
        <w:rPr>
          <w:rFonts w:hint="eastAsia"/>
          <w:lang w:val="en-US" w:eastAsia="zh-CN"/>
        </w:rPr>
        <w:t>四</w:t>
      </w:r>
      <w:r>
        <w:t>、付款方式</w:t>
      </w:r>
      <w:bookmarkEnd w:id="30"/>
    </w:p>
    <w:p w14:paraId="30956444">
      <w:pPr>
        <w:bidi w:val="0"/>
        <w:rPr>
          <w:rFonts w:hint="eastAsia"/>
          <w:lang w:eastAsia="zh-CN"/>
        </w:rPr>
      </w:pPr>
      <w:r>
        <w:rPr>
          <w:rFonts w:hint="eastAsia"/>
          <w:lang w:val="en-US" w:eastAsia="zh-CN"/>
        </w:rPr>
        <w:t>1.</w:t>
      </w:r>
      <w:r>
        <w:rPr>
          <w:rFonts w:hint="eastAsia"/>
        </w:rPr>
        <w:t>本工程不支付预付款、不进行中间计量。</w:t>
      </w:r>
      <w:r>
        <w:rPr>
          <w:rFonts w:hint="eastAsia"/>
          <w:lang w:eastAsia="zh-CN"/>
        </w:rPr>
        <w:t>竞选人</w:t>
      </w:r>
      <w:r>
        <w:rPr>
          <w:rFonts w:hint="eastAsia"/>
        </w:rPr>
        <w:t>根据</w:t>
      </w:r>
      <w:r>
        <w:rPr>
          <w:rFonts w:hint="eastAsia"/>
          <w:lang w:eastAsia="zh-CN"/>
        </w:rPr>
        <w:t>比选人</w:t>
      </w:r>
      <w:r>
        <w:rPr>
          <w:rFonts w:hint="eastAsia"/>
        </w:rPr>
        <w:t>提供的</w:t>
      </w:r>
      <w:r>
        <w:rPr>
          <w:rFonts w:hint="eastAsia"/>
          <w:color w:val="auto"/>
          <w:lang w:val="en-US" w:eastAsia="zh-CN"/>
        </w:rPr>
        <w:t>桩基图</w:t>
      </w:r>
      <w:r>
        <w:rPr>
          <w:rFonts w:hint="eastAsia"/>
        </w:rPr>
        <w:t>全部完成</w:t>
      </w:r>
      <w:r>
        <w:rPr>
          <w:rFonts w:hint="eastAsia"/>
          <w:color w:val="auto"/>
          <w:lang w:val="en-US" w:eastAsia="zh-CN"/>
        </w:rPr>
        <w:t>旋挖桩</w:t>
      </w:r>
      <w:r>
        <w:rPr>
          <w:rFonts w:hint="eastAsia"/>
        </w:rPr>
        <w:t>工程并经验收合格后办理工程结算</w:t>
      </w:r>
      <w:r>
        <w:rPr>
          <w:rFonts w:hint="eastAsia"/>
          <w:lang w:eastAsia="zh-CN"/>
        </w:rPr>
        <w:t>。</w:t>
      </w:r>
    </w:p>
    <w:p w14:paraId="3986DDBD">
      <w:pPr>
        <w:bidi w:val="0"/>
        <w:rPr>
          <w:rFonts w:hint="eastAsia"/>
          <w:lang w:val="en-US" w:eastAsia="zh-CN"/>
        </w:rPr>
      </w:pPr>
      <w:r>
        <w:rPr>
          <w:rFonts w:hint="eastAsia"/>
          <w:lang w:val="en-US" w:eastAsia="zh-CN"/>
        </w:rPr>
        <w:t>2.结算：</w:t>
      </w:r>
    </w:p>
    <w:p w14:paraId="339FD239">
      <w:pPr>
        <w:bidi w:val="0"/>
        <w:rPr>
          <w:rFonts w:hint="eastAsia"/>
          <w:lang w:val="en-US" w:eastAsia="zh-CN"/>
        </w:rPr>
      </w:pPr>
      <w:r>
        <w:rPr>
          <w:rFonts w:hint="eastAsia"/>
          <w:lang w:val="en-US" w:eastAsia="zh-CN"/>
        </w:rPr>
        <w:t>（1）</w:t>
      </w:r>
      <w:r>
        <w:rPr>
          <w:rFonts w:hint="eastAsia"/>
          <w:lang w:eastAsia="zh-CN"/>
        </w:rPr>
        <w:t>竞选人</w:t>
      </w:r>
      <w:r>
        <w:rPr>
          <w:rFonts w:hint="eastAsia"/>
          <w:sz w:val="24"/>
          <w:u w:val="single"/>
          <w:lang w:val="en-US" w:eastAsia="zh-CN"/>
        </w:rPr>
        <w:t>向比选人提交结算资料后，应积极配合比选人送政府结算审计（审核）部门的审计（审核）</w:t>
      </w:r>
      <w:r>
        <w:rPr>
          <w:rFonts w:hint="eastAsia"/>
          <w:sz w:val="24"/>
          <w:highlight w:val="none"/>
          <w:u w:val="single"/>
          <w:lang w:val="en-US" w:eastAsia="zh-CN"/>
        </w:rPr>
        <w:t>。结算工程量</w:t>
      </w:r>
      <w:r>
        <w:rPr>
          <w:rFonts w:hint="eastAsia"/>
          <w:sz w:val="24"/>
          <w:u w:val="single"/>
          <w:lang w:val="en-US" w:eastAsia="zh-CN"/>
        </w:rPr>
        <w:t>根据</w:t>
      </w:r>
      <w:r>
        <w:rPr>
          <w:rFonts w:hint="eastAsia"/>
          <w:u w:val="single"/>
          <w:lang w:val="en-US" w:eastAsia="zh-CN"/>
        </w:rPr>
        <w:t>区政府指定部门审定的结果或经区政府同意以建设单位委托有资质的审计单位审定结论</w:t>
      </w:r>
      <w:r>
        <w:rPr>
          <w:rFonts w:hint="eastAsia"/>
          <w:sz w:val="24"/>
          <w:u w:val="single"/>
          <w:lang w:val="en-US" w:eastAsia="zh-CN"/>
        </w:rPr>
        <w:t>的最终结果计算，单价按签约合同单价计算</w:t>
      </w:r>
      <w:r>
        <w:rPr>
          <w:rFonts w:hint="eastAsia"/>
          <w:lang w:val="en-US" w:eastAsia="zh-CN"/>
        </w:rPr>
        <w:t>。</w:t>
      </w:r>
    </w:p>
    <w:p w14:paraId="4F117401">
      <w:pPr>
        <w:bidi w:val="0"/>
        <w:rPr>
          <w:rFonts w:hint="eastAsia"/>
          <w:lang w:val="en-US" w:eastAsia="zh-CN"/>
        </w:rPr>
      </w:pPr>
      <w:r>
        <w:rPr>
          <w:rFonts w:hint="eastAsia"/>
          <w:lang w:val="en-US" w:eastAsia="zh-CN"/>
        </w:rPr>
        <w:t>（2）</w:t>
      </w:r>
      <w:r>
        <w:rPr>
          <w:rFonts w:hint="eastAsia"/>
          <w:lang w:eastAsia="zh-CN"/>
        </w:rPr>
        <w:t>比选人</w:t>
      </w:r>
      <w:r>
        <w:rPr>
          <w:rFonts w:hint="eastAsia"/>
          <w:lang w:val="en-US" w:eastAsia="zh-CN"/>
        </w:rPr>
        <w:t>完工结算支付。</w:t>
      </w:r>
      <w:r>
        <w:rPr>
          <w:rFonts w:hint="eastAsia"/>
          <w:u w:val="single"/>
          <w:lang w:val="en-US" w:eastAsia="zh-CN"/>
        </w:rPr>
        <w:t>项目完工验收后，双方根据验收资料及建设单位的签证办理初步结算，初步结算办理完成60日以内支付至初步结算金额（扣减相关费用后）的80%。本项目经区政府指定部门或经区政府同意以建设单位委托有资质的审计单位审计后，双方根据审定工程量办理正式结算，正式结算手续办理完后60日内支付至结算价款（扣减相关费用后）的97%，剩余3%作为质保金；缺陷责任期（24个月）满后60日内结清工程款。</w:t>
      </w:r>
      <w:r>
        <w:rPr>
          <w:rFonts w:hint="eastAsia"/>
          <w:u w:val="single"/>
          <w:lang w:eastAsia="zh-CN"/>
        </w:rPr>
        <w:t>竞选人</w:t>
      </w:r>
      <w:r>
        <w:rPr>
          <w:rFonts w:hint="eastAsia"/>
          <w:u w:val="single"/>
          <w:lang w:val="en-US" w:eastAsia="zh-CN"/>
        </w:rPr>
        <w:t>提供符合</w:t>
      </w:r>
      <w:r>
        <w:rPr>
          <w:rFonts w:hint="eastAsia"/>
          <w:u w:val="single"/>
          <w:lang w:eastAsia="zh-CN"/>
        </w:rPr>
        <w:t>比选人</w:t>
      </w:r>
      <w:r>
        <w:rPr>
          <w:rFonts w:hint="eastAsia"/>
          <w:u w:val="single"/>
          <w:lang w:val="en-US" w:eastAsia="zh-CN"/>
        </w:rPr>
        <w:t>要求的增值税专用发票后支付</w:t>
      </w:r>
      <w:r>
        <w:rPr>
          <w:rFonts w:hint="eastAsia"/>
          <w:u w:val="single"/>
          <w:lang w:eastAsia="zh-CN"/>
        </w:rPr>
        <w:t>竞选人</w:t>
      </w:r>
      <w:r>
        <w:rPr>
          <w:rFonts w:hint="eastAsia"/>
          <w:u w:val="single"/>
          <w:lang w:val="en-US" w:eastAsia="zh-CN"/>
        </w:rPr>
        <w:t>工程款。双方一致确认竞选人提供发票为主合同义务而非附随义务，如</w:t>
      </w:r>
      <w:r>
        <w:rPr>
          <w:rFonts w:hint="eastAsia"/>
          <w:u w:val="single"/>
          <w:lang w:eastAsia="zh-CN"/>
        </w:rPr>
        <w:t>竞选人</w:t>
      </w:r>
      <w:r>
        <w:rPr>
          <w:rFonts w:hint="eastAsia"/>
          <w:u w:val="single"/>
          <w:lang w:val="en-US" w:eastAsia="zh-CN"/>
        </w:rPr>
        <w:t>拖欠发票，</w:t>
      </w:r>
      <w:r>
        <w:rPr>
          <w:rFonts w:hint="eastAsia"/>
          <w:u w:val="single"/>
          <w:lang w:eastAsia="zh-CN"/>
        </w:rPr>
        <w:t>比选人</w:t>
      </w:r>
      <w:r>
        <w:rPr>
          <w:rFonts w:hint="eastAsia"/>
          <w:u w:val="single"/>
          <w:lang w:val="en-US" w:eastAsia="zh-CN"/>
        </w:rPr>
        <w:t>有权拒绝付款</w:t>
      </w:r>
      <w:r>
        <w:rPr>
          <w:rFonts w:hint="eastAsia"/>
          <w:lang w:val="en-US" w:eastAsia="zh-CN"/>
        </w:rPr>
        <w:t>。</w:t>
      </w:r>
    </w:p>
    <w:p w14:paraId="29086AB4">
      <w:pPr>
        <w:pStyle w:val="3"/>
        <w:bidi w:val="0"/>
        <w:outlineLvl w:val="0"/>
        <w:rPr>
          <w:rFonts w:hint="default" w:ascii="宋体" w:hAnsi="宋体" w:eastAsia="宋体"/>
          <w:lang w:val="en-US" w:eastAsia="zh-CN"/>
        </w:rPr>
      </w:pPr>
      <w:r>
        <w:rPr>
          <w:rFonts w:hint="eastAsia" w:ascii="宋体" w:hAnsi="宋体" w:eastAsia="宋体"/>
          <w:lang w:val="en-US" w:eastAsia="zh-CN"/>
        </w:rPr>
        <w:t>五、市场价格波动引起的调整</w:t>
      </w:r>
    </w:p>
    <w:p w14:paraId="12E36044">
      <w:pPr>
        <w:bidi w:val="0"/>
        <w:rPr>
          <w:rFonts w:hint="default"/>
          <w:lang w:val="en-US" w:eastAsia="zh-CN"/>
        </w:rPr>
      </w:pPr>
      <w:r>
        <w:rPr>
          <w:rFonts w:hint="eastAsia"/>
          <w:lang w:val="en-US" w:eastAsia="zh-CN"/>
        </w:rPr>
        <w:t>1.</w:t>
      </w:r>
      <w:r>
        <w:rPr>
          <w:rFonts w:hint="default"/>
          <w:lang w:val="en-US" w:eastAsia="zh-CN"/>
        </w:rPr>
        <w:t>市场价格波动是否调整分包合同价格的约定：除构成桩基实体的钢筋材料单价可以调整外，其余人工、材料、机械单价均包干不调整 。</w:t>
      </w:r>
    </w:p>
    <w:p w14:paraId="0BD2CBD0">
      <w:pPr>
        <w:bidi w:val="0"/>
        <w:rPr>
          <w:rFonts w:hint="default"/>
          <w:lang w:val="en-US" w:eastAsia="zh-CN"/>
        </w:rPr>
      </w:pPr>
      <w:r>
        <w:rPr>
          <w:rFonts w:hint="eastAsia"/>
          <w:lang w:val="en-US" w:eastAsia="zh-CN"/>
        </w:rPr>
        <w:t>2.</w:t>
      </w:r>
      <w:r>
        <w:rPr>
          <w:rFonts w:hint="default"/>
          <w:lang w:val="en-US" w:eastAsia="zh-CN"/>
        </w:rPr>
        <w:t>因市场价格波动，调整合同价格的方式： 构成桩基实体钢筋基期单价按2024年第5期（总第51期）《巴南区政府投资建设工程造价指导价格》（建议市场价除税价）计算，结算时根据施工期间《巴南区政府投资建设工程造价指导价格》（建议市场价除税价）算术平均单价调整 。</w:t>
      </w:r>
    </w:p>
    <w:p w14:paraId="0BEE9BAC">
      <w:pPr>
        <w:pStyle w:val="3"/>
        <w:bidi w:val="0"/>
        <w:outlineLvl w:val="0"/>
      </w:pPr>
      <w:bookmarkStart w:id="31" w:name="bookmark37"/>
      <w:bookmarkEnd w:id="31"/>
      <w:bookmarkStart w:id="32" w:name="bookmark41"/>
      <w:bookmarkEnd w:id="32"/>
      <w:bookmarkStart w:id="33" w:name="bookmark43"/>
      <w:bookmarkEnd w:id="33"/>
      <w:bookmarkStart w:id="34" w:name="bookmark39"/>
      <w:bookmarkEnd w:id="34"/>
      <w:bookmarkStart w:id="35" w:name="_Toc4785"/>
      <w:r>
        <w:rPr>
          <w:rFonts w:hint="eastAsia"/>
          <w:lang w:val="en-US" w:eastAsia="zh-CN"/>
        </w:rPr>
        <w:t>六</w:t>
      </w:r>
      <w:r>
        <w:t>、其他</w:t>
      </w:r>
      <w:bookmarkEnd w:id="35"/>
    </w:p>
    <w:p w14:paraId="76ABF701">
      <w:pPr>
        <w:bidi w:val="0"/>
      </w:pPr>
      <w:r>
        <w:rPr>
          <w:rFonts w:hint="eastAsia"/>
          <w:lang w:val="en-US" w:eastAsia="zh-CN"/>
        </w:rPr>
        <w:t>详见《</w:t>
      </w:r>
      <w:r>
        <w:rPr>
          <w:rFonts w:hint="eastAsia"/>
          <w:u w:val="single"/>
          <w:lang w:eastAsia="zh-CN"/>
        </w:rPr>
        <w:t>大江科创城智能网联新能源汽车智慧工厂项目旋挖桩工程专业分包</w:t>
      </w:r>
      <w:r>
        <w:rPr>
          <w:rFonts w:hint="eastAsia"/>
          <w:u w:val="single"/>
          <w:lang w:val="en-US" w:eastAsia="zh-CN"/>
        </w:rPr>
        <w:t>合同</w:t>
      </w:r>
      <w:r>
        <w:rPr>
          <w:rFonts w:hint="eastAsia"/>
          <w:lang w:val="en-US" w:eastAsia="zh-CN"/>
        </w:rPr>
        <w:t>》</w:t>
      </w:r>
      <w:r>
        <w:t>。</w:t>
      </w:r>
    </w:p>
    <w:p w14:paraId="1F186F2C">
      <w:pPr>
        <w:bidi w:val="0"/>
        <w:sectPr>
          <w:footerReference r:id="rId7" w:type="default"/>
          <w:pgSz w:w="11907" w:h="16841"/>
          <w:pgMar w:top="1431" w:right="1101" w:bottom="1153" w:left="1312" w:header="0" w:footer="995" w:gutter="0"/>
          <w:pgNumType w:fmt="decimal"/>
          <w:cols w:space="720" w:num="1"/>
        </w:sectPr>
      </w:pPr>
    </w:p>
    <w:p w14:paraId="2FE7CFC8">
      <w:pPr>
        <w:pStyle w:val="2"/>
        <w:bidi w:val="0"/>
        <w:rPr>
          <w:rFonts w:ascii="宋体" w:hAnsi="宋体" w:eastAsia="宋体" w:cs="宋体"/>
          <w:sz w:val="28"/>
          <w:szCs w:val="28"/>
        </w:rPr>
      </w:pPr>
      <w:bookmarkStart w:id="36" w:name="bookmark45"/>
      <w:bookmarkEnd w:id="36"/>
      <w:bookmarkStart w:id="37" w:name="_Toc9096"/>
      <w:r>
        <w:rPr>
          <w:rFonts w:ascii="宋体" w:hAnsi="宋体" w:eastAsia="宋体" w:cs="宋体"/>
          <w:b/>
          <w:bCs/>
          <w:spacing w:val="-3"/>
          <w:sz w:val="28"/>
          <w:szCs w:val="28"/>
        </w:rPr>
        <w:t>第</w:t>
      </w:r>
      <w:r>
        <w:rPr>
          <w:rFonts w:hint="eastAsia" w:cs="宋体"/>
          <w:b/>
          <w:bCs/>
          <w:spacing w:val="-3"/>
          <w:sz w:val="28"/>
          <w:szCs w:val="28"/>
          <w:lang w:val="en-US" w:eastAsia="zh-CN"/>
        </w:rPr>
        <w:t>三</w:t>
      </w:r>
      <w:r>
        <w:rPr>
          <w:rFonts w:ascii="宋体" w:hAnsi="宋体" w:eastAsia="宋体" w:cs="宋体"/>
          <w:b/>
          <w:bCs/>
          <w:spacing w:val="-3"/>
          <w:sz w:val="28"/>
          <w:szCs w:val="28"/>
        </w:rPr>
        <w:t>篇</w:t>
      </w:r>
      <w:r>
        <w:rPr>
          <w:rFonts w:ascii="宋体" w:hAnsi="宋体" w:eastAsia="宋体" w:cs="宋体"/>
          <w:spacing w:val="-3"/>
          <w:sz w:val="28"/>
          <w:szCs w:val="28"/>
        </w:rPr>
        <w:t xml:space="preserve"> </w:t>
      </w:r>
      <w:r>
        <w:rPr>
          <w:rFonts w:hint="eastAsia" w:cs="宋体"/>
          <w:b/>
          <w:bCs/>
          <w:spacing w:val="-3"/>
          <w:sz w:val="28"/>
          <w:szCs w:val="28"/>
          <w:lang w:eastAsia="zh-CN"/>
        </w:rPr>
        <w:t>竞选人</w:t>
      </w:r>
      <w:r>
        <w:rPr>
          <w:rFonts w:ascii="宋体" w:hAnsi="宋体" w:eastAsia="宋体" w:cs="宋体"/>
          <w:b/>
          <w:bCs/>
          <w:spacing w:val="-3"/>
          <w:sz w:val="28"/>
          <w:szCs w:val="28"/>
        </w:rPr>
        <w:t>须知</w:t>
      </w:r>
      <w:bookmarkEnd w:id="37"/>
    </w:p>
    <w:p w14:paraId="4081D7E5">
      <w:pPr>
        <w:pStyle w:val="3"/>
        <w:bidi w:val="0"/>
        <w:outlineLvl w:val="0"/>
      </w:pPr>
      <w:bookmarkStart w:id="38" w:name="bookmark47"/>
      <w:bookmarkEnd w:id="38"/>
      <w:bookmarkStart w:id="39" w:name="_Toc7714"/>
      <w:r>
        <w:t>一、响应文件要求</w:t>
      </w:r>
      <w:bookmarkEnd w:id="39"/>
    </w:p>
    <w:p w14:paraId="6BA84699">
      <w:pPr>
        <w:bidi w:val="0"/>
      </w:pPr>
      <w:r>
        <w:rPr>
          <w:rFonts w:hint="eastAsia"/>
          <w:lang w:eastAsia="zh-CN"/>
        </w:rPr>
        <w:t>竞选人</w:t>
      </w:r>
      <w:r>
        <w:t>应按照“第</w:t>
      </w:r>
      <w:r>
        <w:rPr>
          <w:rFonts w:hint="eastAsia"/>
          <w:lang w:val="en-US" w:eastAsia="zh-CN"/>
        </w:rPr>
        <w:t>四</w:t>
      </w:r>
      <w:r>
        <w:t>篇 响应文件格式”规定的目录顺序组织编写和装订，否则有可能影响评委对响应文件的评审。</w:t>
      </w:r>
    </w:p>
    <w:p w14:paraId="71AA453C">
      <w:pPr>
        <w:bidi w:val="0"/>
      </w:pPr>
      <w:r>
        <w:t>（一）</w:t>
      </w:r>
      <w:r>
        <w:rPr>
          <w:rFonts w:hint="eastAsia"/>
          <w:lang w:eastAsia="zh-CN"/>
        </w:rPr>
        <w:t>竞选人</w:t>
      </w:r>
      <w:r>
        <w:t>竞采时须</w:t>
      </w:r>
      <w:r>
        <w:rPr>
          <w:rFonts w:hint="eastAsia"/>
          <w:lang w:eastAsia="zh-CN"/>
        </w:rPr>
        <w:t>竞选人</w:t>
      </w:r>
      <w:r>
        <w:t xml:space="preserve">提供响应文件一式 </w:t>
      </w:r>
      <w:r>
        <w:rPr>
          <w:rFonts w:hint="eastAsia"/>
          <w:lang w:val="en-US" w:eastAsia="zh-CN"/>
        </w:rPr>
        <w:t>2</w:t>
      </w:r>
      <w:r>
        <w:t xml:space="preserve"> 份，其中正本 1 份，副本 </w:t>
      </w:r>
      <w:r>
        <w:rPr>
          <w:rFonts w:hint="eastAsia"/>
          <w:lang w:val="en-US" w:eastAsia="zh-CN"/>
        </w:rPr>
        <w:t>1</w:t>
      </w:r>
      <w:r>
        <w:t xml:space="preserve"> 份。</w:t>
      </w:r>
      <w:r>
        <w:rPr>
          <w:rFonts w:hint="eastAsia"/>
          <w:lang w:val="en-US" w:eastAsia="zh-CN"/>
        </w:rPr>
        <w:t>正副本</w:t>
      </w:r>
      <w:r>
        <w:t>不一致</w:t>
      </w:r>
      <w:r>
        <w:rPr>
          <w:rFonts w:hint="eastAsia"/>
          <w:lang w:val="en-US" w:eastAsia="zh-CN"/>
        </w:rPr>
        <w:t>时</w:t>
      </w:r>
      <w:r>
        <w:t>以正本为准，副本可为正本的复印件。响应文件封面必须注明“正本”、“副本”字样。</w:t>
      </w:r>
    </w:p>
    <w:p w14:paraId="2B362E4A">
      <w:pPr>
        <w:bidi w:val="0"/>
      </w:pPr>
      <w:r>
        <w:t>（二）在响应文件中，竞采文件“第</w:t>
      </w:r>
      <w:r>
        <w:rPr>
          <w:rFonts w:hint="eastAsia"/>
          <w:lang w:val="en-US" w:eastAsia="zh-CN"/>
        </w:rPr>
        <w:t>四</w:t>
      </w:r>
      <w:r>
        <w:t>篇 响应文件格式”中规定签字、盖章的地方必须按其规定签字、盖章。</w:t>
      </w:r>
    </w:p>
    <w:p w14:paraId="70D8E0F3">
      <w:pPr>
        <w:pStyle w:val="3"/>
        <w:bidi w:val="0"/>
        <w:outlineLvl w:val="0"/>
      </w:pPr>
      <w:bookmarkStart w:id="40" w:name="bookmark49"/>
      <w:bookmarkEnd w:id="40"/>
      <w:bookmarkStart w:id="41" w:name="_Toc7970"/>
      <w:r>
        <w:t>二、响应文件的递交</w:t>
      </w:r>
      <w:bookmarkEnd w:id="41"/>
    </w:p>
    <w:p w14:paraId="433B53CA">
      <w:pPr>
        <w:bidi w:val="0"/>
      </w:pPr>
      <w:r>
        <w:t>纸质响应文件的正本、副本均应密封送达竞采现场，应在封套上注明项目名称、</w:t>
      </w:r>
      <w:r>
        <w:rPr>
          <w:rFonts w:hint="eastAsia"/>
          <w:lang w:eastAsia="zh-CN"/>
        </w:rPr>
        <w:t>竞选人</w:t>
      </w:r>
      <w:r>
        <w:t>名称及地址。信封的封口须加盖</w:t>
      </w:r>
      <w:r>
        <w:rPr>
          <w:rFonts w:hint="eastAsia"/>
          <w:lang w:eastAsia="zh-CN"/>
        </w:rPr>
        <w:t>竞选人</w:t>
      </w:r>
      <w:r>
        <w:t>公章或授权代表签字。未按规定密封与标记的响应文件将被拒收。</w:t>
      </w:r>
    </w:p>
    <w:p w14:paraId="54A0C9BB">
      <w:pPr>
        <w:bidi w:val="0"/>
      </w:pPr>
      <w:r>
        <w:t>（一）如果响应文件没有按规定密封，该响应文件将被拒绝接收，并原样退还给</w:t>
      </w:r>
      <w:r>
        <w:rPr>
          <w:rFonts w:hint="eastAsia"/>
          <w:lang w:eastAsia="zh-CN"/>
        </w:rPr>
        <w:t>竞选人</w:t>
      </w:r>
      <w:r>
        <w:t>。</w:t>
      </w:r>
    </w:p>
    <w:p w14:paraId="0FFAC2D0">
      <w:pPr>
        <w:bidi w:val="0"/>
      </w:pPr>
      <w:r>
        <w:t>（二）响应文件由</w:t>
      </w:r>
      <w:r>
        <w:rPr>
          <w:rFonts w:hint="eastAsia"/>
          <w:lang w:eastAsia="zh-CN"/>
        </w:rPr>
        <w:t>竞选人</w:t>
      </w:r>
      <w:r>
        <w:t>法人或法人授权代表递交至竞采现场。</w:t>
      </w:r>
    </w:p>
    <w:p w14:paraId="7B5292B8">
      <w:pPr>
        <w:bidi w:val="0"/>
      </w:pPr>
      <w:r>
        <w:t>（三）</w:t>
      </w:r>
      <w:r>
        <w:rPr>
          <w:rFonts w:hint="eastAsia"/>
          <w:lang w:eastAsia="zh-CN"/>
        </w:rPr>
        <w:t>竞选人</w:t>
      </w:r>
      <w:r>
        <w:t>无论是否承接，</w:t>
      </w:r>
      <w:r>
        <w:rPr>
          <w:rFonts w:hint="eastAsia"/>
          <w:lang w:eastAsia="zh-CN"/>
        </w:rPr>
        <w:t>竞选人</w:t>
      </w:r>
      <w:r>
        <w:t>递交的响应文件均不退还。</w:t>
      </w:r>
    </w:p>
    <w:p w14:paraId="36E24D4F">
      <w:pPr>
        <w:pStyle w:val="3"/>
        <w:bidi w:val="0"/>
        <w:outlineLvl w:val="0"/>
      </w:pPr>
      <w:bookmarkStart w:id="42" w:name="bookmark51"/>
      <w:bookmarkEnd w:id="42"/>
      <w:bookmarkStart w:id="43" w:name="_Toc8485"/>
      <w:r>
        <w:t>三、评审办法</w:t>
      </w:r>
      <w:bookmarkEnd w:id="43"/>
    </w:p>
    <w:p w14:paraId="008B53A3">
      <w:pPr>
        <w:bidi w:val="0"/>
        <w:rPr>
          <w:rFonts w:hint="default" w:eastAsia="宋体"/>
          <w:lang w:val="en-US" w:eastAsia="zh-CN"/>
        </w:rPr>
      </w:pPr>
      <w:r>
        <w:t>本项目采用</w:t>
      </w:r>
      <w:r>
        <w:rPr>
          <w:rFonts w:hint="eastAsia"/>
          <w:lang w:val="en-US" w:eastAsia="zh-CN"/>
        </w:rPr>
        <w:t>最低价</w:t>
      </w:r>
      <w:r>
        <w:t>法进行评审</w:t>
      </w:r>
      <w:r>
        <w:rPr>
          <w:rFonts w:hint="eastAsia"/>
          <w:lang w:eastAsia="zh-CN"/>
        </w:rPr>
        <w:t>，</w:t>
      </w:r>
      <w:r>
        <w:rPr>
          <w:rFonts w:hint="eastAsia"/>
          <w:lang w:val="en-US" w:eastAsia="zh-CN"/>
        </w:rPr>
        <w:t>经过初审合格后，价格最低的为最优报价。</w:t>
      </w:r>
    </w:p>
    <w:p w14:paraId="5769C013">
      <w:pPr>
        <w:bidi w:val="0"/>
        <w:outlineLvl w:val="1"/>
      </w:pPr>
      <w:r>
        <w:t>（一）</w:t>
      </w:r>
      <w:r>
        <w:rPr>
          <w:rFonts w:hint="eastAsia"/>
          <w:lang w:val="en-US" w:eastAsia="zh-CN"/>
        </w:rPr>
        <w:t>资格性审查</w:t>
      </w:r>
    </w:p>
    <w:p w14:paraId="0F7168F4">
      <w:pPr>
        <w:bidi w:val="0"/>
      </w:pPr>
      <w:r>
        <w:t>资格性检查是依据法律法规和竞采文件的规定，对响应文件中的资格证明进行审查，以确定</w:t>
      </w:r>
      <w:r>
        <w:rPr>
          <w:rFonts w:hint="eastAsia"/>
          <w:lang w:eastAsia="zh-CN"/>
        </w:rPr>
        <w:t>竞选人</w:t>
      </w:r>
      <w:r>
        <w:t>是否具备竞采资格</w:t>
      </w:r>
    </w:p>
    <w:tbl>
      <w:tblPr>
        <w:tblStyle w:val="13"/>
        <w:tblpPr w:leftFromText="180" w:rightFromText="180" w:vertAnchor="text" w:horzAnchor="page" w:tblpX="1546" w:tblpY="215"/>
        <w:tblOverlap w:val="never"/>
        <w:tblW w:w="96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707"/>
        <w:gridCol w:w="4679"/>
        <w:gridCol w:w="3567"/>
      </w:tblGrid>
      <w:tr w14:paraId="7E25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81" w:type="dxa"/>
            <w:vAlign w:val="top"/>
          </w:tcPr>
          <w:p w14:paraId="4B76751A">
            <w:pPr>
              <w:pStyle w:val="14"/>
              <w:keepNext w:val="0"/>
              <w:keepLines w:val="0"/>
              <w:pageBreakBefore w:val="0"/>
              <w:widowControl/>
              <w:kinsoku w:val="0"/>
              <w:wordWrap/>
              <w:overflowPunct/>
              <w:topLinePunct w:val="0"/>
              <w:autoSpaceDE w:val="0"/>
              <w:autoSpaceDN w:val="0"/>
              <w:bidi w:val="0"/>
              <w:adjustRightInd w:val="0"/>
              <w:snapToGrid w:val="0"/>
              <w:spacing w:before="171" w:line="240" w:lineRule="auto"/>
              <w:ind w:left="134" w:firstLine="0" w:firstLineChars="0"/>
              <w:textAlignment w:val="baseline"/>
              <w:rPr>
                <w:sz w:val="21"/>
                <w:szCs w:val="21"/>
              </w:rPr>
            </w:pPr>
            <w:r>
              <w:rPr>
                <w:b/>
                <w:bCs/>
                <w:spacing w:val="-4"/>
                <w:sz w:val="21"/>
                <w:szCs w:val="21"/>
              </w:rPr>
              <w:t>序号</w:t>
            </w:r>
          </w:p>
        </w:tc>
        <w:tc>
          <w:tcPr>
            <w:tcW w:w="5386" w:type="dxa"/>
            <w:gridSpan w:val="2"/>
            <w:vAlign w:val="top"/>
          </w:tcPr>
          <w:p w14:paraId="2D0F15FD">
            <w:pPr>
              <w:pStyle w:val="14"/>
              <w:keepNext w:val="0"/>
              <w:keepLines w:val="0"/>
              <w:pageBreakBefore w:val="0"/>
              <w:widowControl/>
              <w:kinsoku w:val="0"/>
              <w:wordWrap/>
              <w:overflowPunct/>
              <w:topLinePunct w:val="0"/>
              <w:autoSpaceDE w:val="0"/>
              <w:autoSpaceDN w:val="0"/>
              <w:bidi w:val="0"/>
              <w:adjustRightInd w:val="0"/>
              <w:snapToGrid w:val="0"/>
              <w:spacing w:before="170" w:line="240" w:lineRule="auto"/>
              <w:ind w:left="2277" w:firstLine="0" w:firstLineChars="0"/>
              <w:textAlignment w:val="baseline"/>
              <w:rPr>
                <w:sz w:val="21"/>
                <w:szCs w:val="21"/>
              </w:rPr>
            </w:pPr>
            <w:r>
              <w:rPr>
                <w:b/>
                <w:bCs/>
                <w:spacing w:val="-3"/>
                <w:sz w:val="21"/>
                <w:szCs w:val="21"/>
              </w:rPr>
              <w:t>检查因素</w:t>
            </w:r>
          </w:p>
        </w:tc>
        <w:tc>
          <w:tcPr>
            <w:tcW w:w="3567" w:type="dxa"/>
            <w:vAlign w:val="top"/>
          </w:tcPr>
          <w:p w14:paraId="25361163">
            <w:pPr>
              <w:pStyle w:val="14"/>
              <w:keepNext w:val="0"/>
              <w:keepLines w:val="0"/>
              <w:pageBreakBefore w:val="0"/>
              <w:widowControl/>
              <w:kinsoku w:val="0"/>
              <w:wordWrap/>
              <w:overflowPunct/>
              <w:topLinePunct w:val="0"/>
              <w:autoSpaceDE w:val="0"/>
              <w:autoSpaceDN w:val="0"/>
              <w:bidi w:val="0"/>
              <w:adjustRightInd w:val="0"/>
              <w:snapToGrid w:val="0"/>
              <w:spacing w:before="170" w:line="240" w:lineRule="auto"/>
              <w:ind w:left="1367" w:firstLine="0" w:firstLineChars="0"/>
              <w:textAlignment w:val="baseline"/>
              <w:rPr>
                <w:sz w:val="21"/>
                <w:szCs w:val="21"/>
              </w:rPr>
            </w:pPr>
            <w:r>
              <w:rPr>
                <w:b/>
                <w:bCs/>
                <w:spacing w:val="-3"/>
                <w:sz w:val="21"/>
                <w:szCs w:val="21"/>
              </w:rPr>
              <w:t>检查内容</w:t>
            </w:r>
          </w:p>
        </w:tc>
      </w:tr>
      <w:tr w14:paraId="49BA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681" w:type="dxa"/>
            <w:vMerge w:val="restart"/>
            <w:vAlign w:val="center"/>
          </w:tcPr>
          <w:p w14:paraId="5A24E7EF">
            <w:pPr>
              <w:pStyle w:val="14"/>
              <w:keepNext w:val="0"/>
              <w:keepLines w:val="0"/>
              <w:pageBreakBefore w:val="0"/>
              <w:widowControl/>
              <w:kinsoku w:val="0"/>
              <w:wordWrap/>
              <w:overflowPunct/>
              <w:topLinePunct w:val="0"/>
              <w:autoSpaceDE w:val="0"/>
              <w:autoSpaceDN w:val="0"/>
              <w:bidi w:val="0"/>
              <w:adjustRightInd w:val="0"/>
              <w:snapToGrid w:val="0"/>
              <w:spacing w:before="68" w:line="240" w:lineRule="auto"/>
              <w:ind w:left="309" w:firstLine="0" w:firstLineChars="0"/>
              <w:jc w:val="both"/>
              <w:textAlignment w:val="baseline"/>
              <w:rPr>
                <w:sz w:val="21"/>
                <w:szCs w:val="21"/>
              </w:rPr>
            </w:pPr>
            <w:r>
              <w:rPr>
                <w:sz w:val="21"/>
                <w:szCs w:val="21"/>
              </w:rPr>
              <w:t>1</w:t>
            </w:r>
          </w:p>
        </w:tc>
        <w:tc>
          <w:tcPr>
            <w:tcW w:w="707" w:type="dxa"/>
            <w:vMerge w:val="restart"/>
            <w:vAlign w:val="center"/>
          </w:tcPr>
          <w:p w14:paraId="0DDDB6F2">
            <w:pPr>
              <w:pStyle w:val="14"/>
              <w:keepNext w:val="0"/>
              <w:keepLines w:val="0"/>
              <w:pageBreakBefore w:val="0"/>
              <w:widowControl/>
              <w:kinsoku w:val="0"/>
              <w:wordWrap/>
              <w:overflowPunct/>
              <w:topLinePunct w:val="0"/>
              <w:autoSpaceDE w:val="0"/>
              <w:autoSpaceDN w:val="0"/>
              <w:bidi w:val="0"/>
              <w:adjustRightInd w:val="0"/>
              <w:snapToGrid w:val="0"/>
              <w:spacing w:before="149" w:line="240" w:lineRule="auto"/>
              <w:ind w:left="110" w:right="104" w:firstLine="0" w:firstLineChars="0"/>
              <w:jc w:val="both"/>
              <w:textAlignment w:val="baseline"/>
              <w:rPr>
                <w:sz w:val="21"/>
                <w:szCs w:val="21"/>
              </w:rPr>
            </w:pPr>
            <w:r>
              <w:rPr>
                <w:spacing w:val="-8"/>
                <w:sz w:val="21"/>
                <w:szCs w:val="21"/>
              </w:rPr>
              <w:t>供</w:t>
            </w:r>
            <w:r>
              <w:rPr>
                <w:spacing w:val="-24"/>
                <w:sz w:val="21"/>
                <w:szCs w:val="21"/>
              </w:rPr>
              <w:t xml:space="preserve"> </w:t>
            </w:r>
            <w:r>
              <w:rPr>
                <w:spacing w:val="-8"/>
                <w:sz w:val="21"/>
                <w:szCs w:val="21"/>
              </w:rPr>
              <w:t>应</w:t>
            </w:r>
            <w:r>
              <w:rPr>
                <w:sz w:val="21"/>
                <w:szCs w:val="21"/>
              </w:rPr>
              <w:t xml:space="preserve"> </w:t>
            </w:r>
            <w:r>
              <w:rPr>
                <w:spacing w:val="-7"/>
                <w:sz w:val="21"/>
                <w:szCs w:val="21"/>
              </w:rPr>
              <w:t>商</w:t>
            </w:r>
            <w:r>
              <w:rPr>
                <w:spacing w:val="-25"/>
                <w:sz w:val="21"/>
                <w:szCs w:val="21"/>
              </w:rPr>
              <w:t xml:space="preserve"> </w:t>
            </w:r>
            <w:r>
              <w:rPr>
                <w:spacing w:val="-7"/>
                <w:sz w:val="21"/>
                <w:szCs w:val="21"/>
              </w:rPr>
              <w:t>应</w:t>
            </w:r>
            <w:r>
              <w:rPr>
                <w:sz w:val="21"/>
                <w:szCs w:val="21"/>
              </w:rPr>
              <w:t xml:space="preserve"> </w:t>
            </w:r>
            <w:r>
              <w:rPr>
                <w:spacing w:val="-8"/>
                <w:sz w:val="21"/>
                <w:szCs w:val="21"/>
              </w:rPr>
              <w:t>符</w:t>
            </w:r>
            <w:r>
              <w:rPr>
                <w:spacing w:val="-23"/>
                <w:sz w:val="21"/>
                <w:szCs w:val="21"/>
              </w:rPr>
              <w:t xml:space="preserve"> </w:t>
            </w:r>
            <w:r>
              <w:rPr>
                <w:spacing w:val="-8"/>
                <w:sz w:val="21"/>
                <w:szCs w:val="21"/>
              </w:rPr>
              <w:t>合</w:t>
            </w:r>
            <w:r>
              <w:rPr>
                <w:sz w:val="21"/>
                <w:szCs w:val="21"/>
              </w:rPr>
              <w:t xml:space="preserve"> </w:t>
            </w:r>
            <w:r>
              <w:rPr>
                <w:spacing w:val="-7"/>
                <w:sz w:val="21"/>
                <w:szCs w:val="21"/>
              </w:rPr>
              <w:t>的</w:t>
            </w:r>
            <w:r>
              <w:rPr>
                <w:spacing w:val="-25"/>
                <w:sz w:val="21"/>
                <w:szCs w:val="21"/>
              </w:rPr>
              <w:t xml:space="preserve"> </w:t>
            </w:r>
            <w:r>
              <w:rPr>
                <w:spacing w:val="-7"/>
                <w:sz w:val="21"/>
                <w:szCs w:val="21"/>
              </w:rPr>
              <w:t>基</w:t>
            </w:r>
            <w:r>
              <w:rPr>
                <w:sz w:val="21"/>
                <w:szCs w:val="21"/>
              </w:rPr>
              <w:t xml:space="preserve"> </w:t>
            </w:r>
            <w:r>
              <w:rPr>
                <w:spacing w:val="-12"/>
                <w:sz w:val="21"/>
                <w:szCs w:val="21"/>
              </w:rPr>
              <w:t>本</w:t>
            </w:r>
            <w:r>
              <w:rPr>
                <w:spacing w:val="-15"/>
                <w:sz w:val="21"/>
                <w:szCs w:val="21"/>
              </w:rPr>
              <w:t xml:space="preserve"> </w:t>
            </w:r>
            <w:r>
              <w:rPr>
                <w:spacing w:val="-12"/>
                <w:sz w:val="21"/>
                <w:szCs w:val="21"/>
              </w:rPr>
              <w:t>资</w:t>
            </w:r>
            <w:r>
              <w:rPr>
                <w:sz w:val="21"/>
                <w:szCs w:val="21"/>
              </w:rPr>
              <w:t xml:space="preserve"> </w:t>
            </w:r>
            <w:r>
              <w:rPr>
                <w:spacing w:val="-8"/>
                <w:sz w:val="21"/>
                <w:szCs w:val="21"/>
              </w:rPr>
              <w:t>格</w:t>
            </w:r>
            <w:r>
              <w:rPr>
                <w:spacing w:val="-24"/>
                <w:sz w:val="21"/>
                <w:szCs w:val="21"/>
              </w:rPr>
              <w:t xml:space="preserve"> </w:t>
            </w:r>
            <w:r>
              <w:rPr>
                <w:spacing w:val="-8"/>
                <w:sz w:val="21"/>
                <w:szCs w:val="21"/>
              </w:rPr>
              <w:t>条</w:t>
            </w:r>
            <w:r>
              <w:rPr>
                <w:sz w:val="21"/>
                <w:szCs w:val="21"/>
              </w:rPr>
              <w:t xml:space="preserve"> 件</w:t>
            </w:r>
          </w:p>
        </w:tc>
        <w:tc>
          <w:tcPr>
            <w:tcW w:w="4679" w:type="dxa"/>
            <w:vAlign w:val="top"/>
          </w:tcPr>
          <w:p w14:paraId="2C6ABA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p w14:paraId="49628D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p w14:paraId="62DBF1E6">
            <w:pPr>
              <w:pStyle w:val="14"/>
              <w:keepNext w:val="0"/>
              <w:keepLines w:val="0"/>
              <w:pageBreakBefore w:val="0"/>
              <w:widowControl/>
              <w:kinsoku w:val="0"/>
              <w:wordWrap/>
              <w:overflowPunct/>
              <w:topLinePunct w:val="0"/>
              <w:autoSpaceDE w:val="0"/>
              <w:autoSpaceDN w:val="0"/>
              <w:bidi w:val="0"/>
              <w:adjustRightInd w:val="0"/>
              <w:snapToGrid w:val="0"/>
              <w:spacing w:before="68" w:line="240" w:lineRule="auto"/>
              <w:ind w:left="119" w:firstLine="0" w:firstLineChars="0"/>
              <w:textAlignment w:val="baseline"/>
              <w:rPr>
                <w:sz w:val="21"/>
                <w:szCs w:val="21"/>
              </w:rPr>
            </w:pPr>
            <w:r>
              <w:rPr>
                <w:spacing w:val="-1"/>
                <w:sz w:val="21"/>
                <w:szCs w:val="21"/>
              </w:rPr>
              <w:t>（1）</w:t>
            </w:r>
            <w:r>
              <w:rPr>
                <w:rFonts w:hint="eastAsia"/>
                <w:spacing w:val="-1"/>
                <w:sz w:val="21"/>
                <w:szCs w:val="21"/>
              </w:rPr>
              <w:t>具有独立法人资格，具有《营业执照》，具有在有效期内的安全生产许可证</w:t>
            </w:r>
          </w:p>
        </w:tc>
        <w:tc>
          <w:tcPr>
            <w:tcW w:w="3567" w:type="dxa"/>
            <w:vAlign w:val="top"/>
          </w:tcPr>
          <w:p w14:paraId="26479C53">
            <w:pPr>
              <w:pStyle w:val="14"/>
              <w:keepNext w:val="0"/>
              <w:keepLines w:val="0"/>
              <w:pageBreakBefore w:val="0"/>
              <w:widowControl/>
              <w:kinsoku w:val="0"/>
              <w:wordWrap/>
              <w:overflowPunct/>
              <w:topLinePunct w:val="0"/>
              <w:autoSpaceDE w:val="0"/>
              <w:autoSpaceDN w:val="0"/>
              <w:bidi w:val="0"/>
              <w:adjustRightInd w:val="0"/>
              <w:snapToGrid w:val="0"/>
              <w:spacing w:before="141" w:line="240" w:lineRule="auto"/>
              <w:ind w:left="114" w:right="102" w:firstLine="416" w:firstLineChars="200"/>
              <w:textAlignment w:val="baseline"/>
              <w:rPr>
                <w:rFonts w:hint="default" w:eastAsia="宋体"/>
                <w:spacing w:val="-1"/>
                <w:sz w:val="21"/>
                <w:szCs w:val="21"/>
                <w:lang w:val="en-US" w:eastAsia="zh-CN"/>
              </w:rPr>
            </w:pPr>
            <w:r>
              <w:rPr>
                <w:rFonts w:hint="eastAsia"/>
                <w:spacing w:val="-1"/>
                <w:sz w:val="21"/>
                <w:szCs w:val="21"/>
                <w:lang w:eastAsia="zh-CN"/>
              </w:rPr>
              <w:t>竞选人</w:t>
            </w:r>
            <w:r>
              <w:rPr>
                <w:spacing w:val="-1"/>
                <w:sz w:val="21"/>
                <w:szCs w:val="21"/>
              </w:rPr>
              <w:t>营业执照（副本）</w:t>
            </w:r>
            <w:r>
              <w:rPr>
                <w:rFonts w:hint="eastAsia"/>
                <w:spacing w:val="-1"/>
                <w:sz w:val="21"/>
                <w:szCs w:val="21"/>
                <w:lang w:eastAsia="zh-CN"/>
              </w:rPr>
              <w:t>、</w:t>
            </w:r>
            <w:r>
              <w:rPr>
                <w:rFonts w:hint="eastAsia"/>
                <w:spacing w:val="-1"/>
                <w:sz w:val="21"/>
                <w:szCs w:val="21"/>
                <w:lang w:val="en-US" w:eastAsia="zh-CN"/>
              </w:rPr>
              <w:t>竞选人安全生产许可证复印件、资质证书复印件；</w:t>
            </w:r>
          </w:p>
          <w:p w14:paraId="0772C33F">
            <w:pPr>
              <w:pStyle w:val="14"/>
              <w:keepNext w:val="0"/>
              <w:keepLines w:val="0"/>
              <w:pageBreakBefore w:val="0"/>
              <w:widowControl/>
              <w:kinsoku w:val="0"/>
              <w:wordWrap/>
              <w:overflowPunct/>
              <w:topLinePunct w:val="0"/>
              <w:autoSpaceDE w:val="0"/>
              <w:autoSpaceDN w:val="0"/>
              <w:bidi w:val="0"/>
              <w:adjustRightInd w:val="0"/>
              <w:snapToGrid w:val="0"/>
              <w:spacing w:before="34" w:line="240" w:lineRule="auto"/>
              <w:ind w:left="113" w:right="107" w:firstLine="468" w:firstLineChars="200"/>
              <w:textAlignment w:val="baseline"/>
              <w:rPr>
                <w:sz w:val="21"/>
                <w:szCs w:val="21"/>
              </w:rPr>
            </w:pPr>
            <w:r>
              <w:rPr>
                <w:rFonts w:hint="eastAsia"/>
                <w:spacing w:val="12"/>
                <w:sz w:val="21"/>
                <w:szCs w:val="21"/>
                <w:lang w:eastAsia="zh-CN"/>
              </w:rPr>
              <w:t>竞选人</w:t>
            </w:r>
            <w:r>
              <w:rPr>
                <w:spacing w:val="12"/>
                <w:sz w:val="21"/>
                <w:szCs w:val="21"/>
              </w:rPr>
              <w:t>法定代表人身份证明和法定</w:t>
            </w:r>
            <w:r>
              <w:rPr>
                <w:spacing w:val="-2"/>
                <w:sz w:val="21"/>
                <w:szCs w:val="21"/>
              </w:rPr>
              <w:t>代表人授权代表委托书。</w:t>
            </w:r>
          </w:p>
        </w:tc>
      </w:tr>
      <w:tr w14:paraId="054D3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681" w:type="dxa"/>
            <w:vMerge w:val="continue"/>
            <w:vAlign w:val="top"/>
          </w:tcPr>
          <w:p w14:paraId="60FE395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707" w:type="dxa"/>
            <w:vMerge w:val="continue"/>
            <w:vAlign w:val="top"/>
          </w:tcPr>
          <w:p w14:paraId="486468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4679" w:type="dxa"/>
            <w:vAlign w:val="top"/>
          </w:tcPr>
          <w:p w14:paraId="1374AC52">
            <w:pPr>
              <w:pStyle w:val="14"/>
              <w:keepNext w:val="0"/>
              <w:keepLines w:val="0"/>
              <w:pageBreakBefore w:val="0"/>
              <w:widowControl/>
              <w:kinsoku w:val="0"/>
              <w:wordWrap/>
              <w:overflowPunct/>
              <w:topLinePunct w:val="0"/>
              <w:autoSpaceDE w:val="0"/>
              <w:autoSpaceDN w:val="0"/>
              <w:bidi w:val="0"/>
              <w:adjustRightInd w:val="0"/>
              <w:snapToGrid w:val="0"/>
              <w:spacing w:before="139" w:line="240" w:lineRule="auto"/>
              <w:ind w:left="113" w:right="104" w:firstLine="0" w:firstLineChars="0"/>
              <w:textAlignment w:val="baseline"/>
              <w:rPr>
                <w:sz w:val="21"/>
                <w:szCs w:val="21"/>
              </w:rPr>
            </w:pPr>
            <w:r>
              <w:rPr>
                <w:spacing w:val="-3"/>
                <w:sz w:val="21"/>
                <w:szCs w:val="21"/>
              </w:rPr>
              <w:t>（2）参加本次比选前三年内，在经营活动中没有</w:t>
            </w:r>
            <w:r>
              <w:rPr>
                <w:sz w:val="21"/>
                <w:szCs w:val="21"/>
              </w:rPr>
              <w:t xml:space="preserve"> </w:t>
            </w:r>
            <w:r>
              <w:rPr>
                <w:spacing w:val="-1"/>
                <w:sz w:val="21"/>
                <w:szCs w:val="21"/>
              </w:rPr>
              <w:t>重大违法记录</w:t>
            </w:r>
          </w:p>
        </w:tc>
        <w:tc>
          <w:tcPr>
            <w:tcW w:w="3567" w:type="dxa"/>
            <w:vMerge w:val="restart"/>
            <w:tcBorders>
              <w:bottom w:val="nil"/>
            </w:tcBorders>
            <w:vAlign w:val="top"/>
          </w:tcPr>
          <w:p w14:paraId="57F69793">
            <w:pPr>
              <w:pStyle w:val="14"/>
              <w:keepNext w:val="0"/>
              <w:keepLines w:val="0"/>
              <w:pageBreakBefore w:val="0"/>
              <w:widowControl/>
              <w:kinsoku w:val="0"/>
              <w:wordWrap/>
              <w:overflowPunct/>
              <w:topLinePunct w:val="0"/>
              <w:autoSpaceDE w:val="0"/>
              <w:autoSpaceDN w:val="0"/>
              <w:bidi w:val="0"/>
              <w:adjustRightInd w:val="0"/>
              <w:snapToGrid w:val="0"/>
              <w:spacing w:before="68" w:line="240" w:lineRule="auto"/>
              <w:ind w:right="102"/>
              <w:textAlignment w:val="baseline"/>
              <w:rPr>
                <w:rFonts w:hint="eastAsia" w:eastAsia="宋体"/>
                <w:sz w:val="21"/>
                <w:szCs w:val="21"/>
                <w:lang w:eastAsia="zh-CN"/>
              </w:rPr>
            </w:pPr>
            <w:r>
              <w:rPr>
                <w:rFonts w:hint="eastAsia"/>
                <w:spacing w:val="-2"/>
                <w:sz w:val="21"/>
                <w:szCs w:val="21"/>
                <w:lang w:eastAsia="zh-CN"/>
              </w:rPr>
              <w:t>竞选人</w:t>
            </w:r>
            <w:r>
              <w:rPr>
                <w:spacing w:val="-2"/>
                <w:sz w:val="21"/>
                <w:szCs w:val="21"/>
              </w:rPr>
              <w:t>提供“书面声明”或相关证明材料</w:t>
            </w:r>
            <w:r>
              <w:rPr>
                <w:rFonts w:hint="eastAsia"/>
                <w:spacing w:val="-2"/>
                <w:sz w:val="21"/>
                <w:szCs w:val="21"/>
                <w:lang w:eastAsia="zh-CN"/>
              </w:rPr>
              <w:t>。</w:t>
            </w:r>
          </w:p>
        </w:tc>
      </w:tr>
      <w:tr w14:paraId="35B7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81" w:type="dxa"/>
            <w:vMerge w:val="continue"/>
            <w:tcBorders>
              <w:bottom w:val="single" w:color="auto" w:sz="4" w:space="0"/>
            </w:tcBorders>
            <w:vAlign w:val="top"/>
          </w:tcPr>
          <w:p w14:paraId="70667D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707" w:type="dxa"/>
            <w:vMerge w:val="continue"/>
            <w:tcBorders>
              <w:bottom w:val="single" w:color="auto" w:sz="4" w:space="0"/>
            </w:tcBorders>
            <w:vAlign w:val="top"/>
          </w:tcPr>
          <w:p w14:paraId="02A2C1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4679" w:type="dxa"/>
            <w:tcBorders>
              <w:bottom w:val="single" w:color="auto" w:sz="4" w:space="0"/>
            </w:tcBorders>
            <w:vAlign w:val="top"/>
          </w:tcPr>
          <w:p w14:paraId="6F10C983">
            <w:pPr>
              <w:pStyle w:val="14"/>
              <w:keepNext w:val="0"/>
              <w:keepLines w:val="0"/>
              <w:pageBreakBefore w:val="0"/>
              <w:widowControl/>
              <w:kinsoku w:val="0"/>
              <w:wordWrap/>
              <w:overflowPunct/>
              <w:topLinePunct w:val="0"/>
              <w:autoSpaceDE w:val="0"/>
              <w:autoSpaceDN w:val="0"/>
              <w:bidi w:val="0"/>
              <w:adjustRightInd w:val="0"/>
              <w:snapToGrid w:val="0"/>
              <w:spacing w:before="141" w:line="240" w:lineRule="auto"/>
              <w:ind w:left="119" w:firstLine="0" w:firstLineChars="0"/>
              <w:textAlignment w:val="baseline"/>
              <w:rPr>
                <w:sz w:val="21"/>
                <w:szCs w:val="21"/>
              </w:rPr>
            </w:pPr>
            <w:r>
              <w:rPr>
                <w:spacing w:val="-3"/>
                <w:sz w:val="21"/>
                <w:szCs w:val="21"/>
              </w:rPr>
              <w:t>（3）有依法缴纳税收和社会保障资金的良好记录</w:t>
            </w:r>
          </w:p>
        </w:tc>
        <w:tc>
          <w:tcPr>
            <w:tcW w:w="3567" w:type="dxa"/>
            <w:vMerge w:val="continue"/>
            <w:tcBorders>
              <w:top w:val="nil"/>
              <w:bottom w:val="single" w:color="auto" w:sz="4" w:space="0"/>
            </w:tcBorders>
            <w:vAlign w:val="top"/>
          </w:tcPr>
          <w:p w14:paraId="4380E5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r>
      <w:tr w14:paraId="2587F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681" w:type="dxa"/>
            <w:vMerge w:val="continue"/>
            <w:tcBorders>
              <w:top w:val="single" w:color="auto" w:sz="4" w:space="0"/>
              <w:bottom w:val="single" w:color="auto" w:sz="4" w:space="0"/>
            </w:tcBorders>
            <w:vAlign w:val="top"/>
          </w:tcPr>
          <w:p w14:paraId="77462E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707" w:type="dxa"/>
            <w:vMerge w:val="continue"/>
            <w:tcBorders>
              <w:top w:val="single" w:color="auto" w:sz="4" w:space="0"/>
              <w:bottom w:val="single" w:color="auto" w:sz="4" w:space="0"/>
            </w:tcBorders>
            <w:vAlign w:val="top"/>
          </w:tcPr>
          <w:p w14:paraId="28830B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4679" w:type="dxa"/>
            <w:tcBorders>
              <w:top w:val="single" w:color="auto" w:sz="4" w:space="0"/>
              <w:bottom w:val="single" w:color="auto" w:sz="4" w:space="0"/>
            </w:tcBorders>
            <w:vAlign w:val="top"/>
          </w:tcPr>
          <w:p w14:paraId="0F424211">
            <w:pPr>
              <w:pStyle w:val="14"/>
              <w:keepNext w:val="0"/>
              <w:keepLines w:val="0"/>
              <w:pageBreakBefore w:val="0"/>
              <w:widowControl/>
              <w:kinsoku w:val="0"/>
              <w:wordWrap/>
              <w:overflowPunct/>
              <w:topLinePunct w:val="0"/>
              <w:autoSpaceDE w:val="0"/>
              <w:autoSpaceDN w:val="0"/>
              <w:bidi w:val="0"/>
              <w:adjustRightInd w:val="0"/>
              <w:snapToGrid w:val="0"/>
              <w:spacing w:before="144" w:line="240" w:lineRule="auto"/>
              <w:ind w:left="119" w:firstLine="0" w:firstLineChars="0"/>
              <w:textAlignment w:val="baseline"/>
              <w:rPr>
                <w:sz w:val="21"/>
                <w:szCs w:val="21"/>
              </w:rPr>
            </w:pPr>
            <w:r>
              <w:rPr>
                <w:spacing w:val="-3"/>
                <w:sz w:val="21"/>
                <w:szCs w:val="21"/>
              </w:rPr>
              <w:t>（4）具有履行合同所必需的设备和专业技术能力</w:t>
            </w:r>
          </w:p>
        </w:tc>
        <w:tc>
          <w:tcPr>
            <w:tcW w:w="3567" w:type="dxa"/>
            <w:vMerge w:val="restart"/>
            <w:tcBorders>
              <w:top w:val="single" w:color="auto" w:sz="4" w:space="0"/>
              <w:bottom w:val="single" w:color="auto" w:sz="4" w:space="0"/>
            </w:tcBorders>
            <w:vAlign w:val="top"/>
          </w:tcPr>
          <w:p w14:paraId="1541BFEC">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Arial" w:eastAsia="宋体"/>
                <w:sz w:val="21"/>
                <w:lang w:val="en-US" w:eastAsia="zh-CN"/>
              </w:rPr>
            </w:pPr>
            <w:r>
              <w:rPr>
                <w:rFonts w:hint="eastAsia" w:ascii="Arial"/>
                <w:sz w:val="21"/>
                <w:lang w:val="en-US" w:eastAsia="zh-CN"/>
              </w:rPr>
              <w:t>竞选人应提供拟投入人员和设备表</w:t>
            </w:r>
          </w:p>
        </w:tc>
      </w:tr>
      <w:tr w14:paraId="4CC2A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681" w:type="dxa"/>
            <w:vMerge w:val="continue"/>
            <w:tcBorders>
              <w:top w:val="single" w:color="auto" w:sz="4" w:space="0"/>
            </w:tcBorders>
            <w:vAlign w:val="top"/>
          </w:tcPr>
          <w:p w14:paraId="09078A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707" w:type="dxa"/>
            <w:vMerge w:val="continue"/>
            <w:tcBorders>
              <w:top w:val="single" w:color="auto" w:sz="4" w:space="0"/>
            </w:tcBorders>
            <w:vAlign w:val="top"/>
          </w:tcPr>
          <w:p w14:paraId="0DC26A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4679" w:type="dxa"/>
            <w:tcBorders>
              <w:top w:val="single" w:color="auto" w:sz="4" w:space="0"/>
            </w:tcBorders>
            <w:vAlign w:val="top"/>
          </w:tcPr>
          <w:p w14:paraId="0CA5F620">
            <w:pPr>
              <w:pStyle w:val="14"/>
              <w:keepNext w:val="0"/>
              <w:keepLines w:val="0"/>
              <w:pageBreakBefore w:val="0"/>
              <w:widowControl/>
              <w:kinsoku w:val="0"/>
              <w:wordWrap/>
              <w:overflowPunct/>
              <w:topLinePunct w:val="0"/>
              <w:autoSpaceDE w:val="0"/>
              <w:autoSpaceDN w:val="0"/>
              <w:bidi w:val="0"/>
              <w:adjustRightInd w:val="0"/>
              <w:snapToGrid w:val="0"/>
              <w:spacing w:before="138" w:line="240" w:lineRule="auto"/>
              <w:ind w:left="112" w:right="104" w:firstLine="0" w:firstLineChars="0"/>
              <w:jc w:val="both"/>
              <w:textAlignment w:val="baseline"/>
              <w:rPr>
                <w:sz w:val="21"/>
                <w:szCs w:val="21"/>
              </w:rPr>
            </w:pPr>
            <w:r>
              <w:rPr>
                <w:spacing w:val="-3"/>
                <w:sz w:val="21"/>
                <w:szCs w:val="21"/>
              </w:rPr>
              <w:t>（5）单位负责人为同一人或者存在直接控股、管</w:t>
            </w:r>
            <w:r>
              <w:rPr>
                <w:sz w:val="21"/>
                <w:szCs w:val="21"/>
              </w:rPr>
              <w:t xml:space="preserve"> </w:t>
            </w:r>
            <w:r>
              <w:rPr>
                <w:spacing w:val="2"/>
                <w:sz w:val="21"/>
                <w:szCs w:val="21"/>
              </w:rPr>
              <w:t>理关系的不同比选方，不得参加同一合同项（分</w:t>
            </w:r>
            <w:r>
              <w:rPr>
                <w:spacing w:val="1"/>
                <w:sz w:val="21"/>
                <w:szCs w:val="21"/>
              </w:rPr>
              <w:t xml:space="preserve"> </w:t>
            </w:r>
            <w:r>
              <w:rPr>
                <w:spacing w:val="-1"/>
                <w:sz w:val="21"/>
                <w:szCs w:val="21"/>
              </w:rPr>
              <w:t>包）下的比选活动，否则均为无效</w:t>
            </w:r>
          </w:p>
        </w:tc>
        <w:tc>
          <w:tcPr>
            <w:tcW w:w="3567" w:type="dxa"/>
            <w:vMerge w:val="continue"/>
            <w:tcBorders>
              <w:top w:val="single" w:color="auto" w:sz="4" w:space="0"/>
              <w:bottom w:val="nil"/>
            </w:tcBorders>
            <w:vAlign w:val="top"/>
          </w:tcPr>
          <w:p w14:paraId="23E3D94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r>
      <w:tr w14:paraId="51FC7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1" w:type="dxa"/>
            <w:vMerge w:val="continue"/>
            <w:tcBorders>
              <w:bottom w:val="single" w:color="auto" w:sz="4" w:space="0"/>
            </w:tcBorders>
            <w:vAlign w:val="top"/>
          </w:tcPr>
          <w:p w14:paraId="34C654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707" w:type="dxa"/>
            <w:vMerge w:val="continue"/>
            <w:tcBorders>
              <w:bottom w:val="single" w:color="auto" w:sz="4" w:space="0"/>
            </w:tcBorders>
            <w:vAlign w:val="top"/>
          </w:tcPr>
          <w:p w14:paraId="34CC0F6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c>
          <w:tcPr>
            <w:tcW w:w="4679" w:type="dxa"/>
            <w:tcBorders>
              <w:bottom w:val="single" w:color="auto" w:sz="4" w:space="0"/>
            </w:tcBorders>
            <w:vAlign w:val="top"/>
          </w:tcPr>
          <w:p w14:paraId="5094AAC6">
            <w:pPr>
              <w:pStyle w:val="14"/>
              <w:keepNext w:val="0"/>
              <w:keepLines w:val="0"/>
              <w:pageBreakBefore w:val="0"/>
              <w:widowControl/>
              <w:kinsoku w:val="0"/>
              <w:wordWrap/>
              <w:overflowPunct/>
              <w:topLinePunct w:val="0"/>
              <w:autoSpaceDE w:val="0"/>
              <w:autoSpaceDN w:val="0"/>
              <w:bidi w:val="0"/>
              <w:adjustRightInd w:val="0"/>
              <w:snapToGrid w:val="0"/>
              <w:spacing w:before="140" w:line="240" w:lineRule="auto"/>
              <w:ind w:left="119" w:firstLine="0" w:firstLineChars="0"/>
              <w:textAlignment w:val="baseline"/>
              <w:rPr>
                <w:sz w:val="21"/>
                <w:szCs w:val="21"/>
              </w:rPr>
            </w:pPr>
            <w:r>
              <w:rPr>
                <w:spacing w:val="-1"/>
                <w:sz w:val="21"/>
                <w:szCs w:val="21"/>
              </w:rPr>
              <w:t>（8）法律、行政法规规定的其他条件</w:t>
            </w:r>
          </w:p>
        </w:tc>
        <w:tc>
          <w:tcPr>
            <w:tcW w:w="3567" w:type="dxa"/>
            <w:vMerge w:val="continue"/>
            <w:tcBorders>
              <w:top w:val="nil"/>
              <w:bottom w:val="single" w:color="auto" w:sz="4" w:space="0"/>
            </w:tcBorders>
            <w:vAlign w:val="top"/>
          </w:tcPr>
          <w:p w14:paraId="2AA3CB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ascii="Arial"/>
                <w:sz w:val="21"/>
              </w:rPr>
            </w:pPr>
          </w:p>
        </w:tc>
      </w:tr>
    </w:tbl>
    <w:p w14:paraId="4CCB5E0E">
      <w:pPr>
        <w:bidi w:val="0"/>
      </w:pPr>
    </w:p>
    <w:p w14:paraId="2DE33909">
      <w:pPr>
        <w:bidi w:val="0"/>
      </w:pPr>
      <w:r>
        <w:t>（二）评审小组</w:t>
      </w:r>
      <w:r>
        <w:rPr>
          <w:rFonts w:hint="eastAsia"/>
          <w:lang w:val="en-US" w:eastAsia="zh-CN"/>
        </w:rPr>
        <w:t>对</w:t>
      </w:r>
      <w:r>
        <w:t>有效</w:t>
      </w:r>
      <w:r>
        <w:rPr>
          <w:rFonts w:hint="eastAsia"/>
          <w:lang w:eastAsia="zh-CN"/>
        </w:rPr>
        <w:t>竞选人</w:t>
      </w:r>
      <w:r>
        <w:t>（通过资格审查的</w:t>
      </w:r>
      <w:r>
        <w:rPr>
          <w:rFonts w:hint="eastAsia"/>
          <w:lang w:eastAsia="zh-CN"/>
        </w:rPr>
        <w:t>竞选人</w:t>
      </w:r>
      <w:r>
        <w:t>）进行</w:t>
      </w:r>
      <w:r>
        <w:rPr>
          <w:rFonts w:hint="eastAsia"/>
          <w:lang w:val="en-US" w:eastAsia="zh-CN"/>
        </w:rPr>
        <w:t>价格排序</w:t>
      </w:r>
      <w:r>
        <w:t>。</w:t>
      </w:r>
    </w:p>
    <w:p w14:paraId="333639A1">
      <w:pPr>
        <w:bidi w:val="0"/>
      </w:pPr>
      <w:r>
        <w:t>（</w:t>
      </w:r>
      <w:r>
        <w:rPr>
          <w:rFonts w:hint="eastAsia"/>
          <w:lang w:val="en-US" w:eastAsia="zh-CN"/>
        </w:rPr>
        <w:t>三</w:t>
      </w:r>
      <w:r>
        <w:t>）推荐成交候选人名单。</w:t>
      </w:r>
      <w:r>
        <w:rPr>
          <w:rFonts w:hint="eastAsia"/>
          <w:lang w:val="en-US" w:eastAsia="zh-CN"/>
        </w:rPr>
        <w:t>评审小组优先选择</w:t>
      </w:r>
      <w:r>
        <w:t>报价最低的</w:t>
      </w:r>
      <w:r>
        <w:rPr>
          <w:rFonts w:hint="eastAsia"/>
          <w:lang w:eastAsia="zh-CN"/>
        </w:rPr>
        <w:t>竞选人</w:t>
      </w:r>
      <w:r>
        <w:t>进行推荐。</w:t>
      </w:r>
      <w:bookmarkStart w:id="44" w:name="bookmark53"/>
      <w:bookmarkEnd w:id="44"/>
    </w:p>
    <w:p w14:paraId="71BDA72F">
      <w:pPr>
        <w:pStyle w:val="3"/>
        <w:bidi w:val="0"/>
        <w:ind w:left="0" w:leftChars="0" w:firstLine="0" w:firstLineChars="0"/>
        <w:outlineLvl w:val="0"/>
      </w:pPr>
      <w:bookmarkStart w:id="45" w:name="bookmark55"/>
      <w:bookmarkEnd w:id="45"/>
      <w:bookmarkStart w:id="46" w:name="_Toc17862"/>
      <w:r>
        <w:rPr>
          <w:rFonts w:hint="eastAsia"/>
          <w:lang w:val="en-US" w:eastAsia="zh-CN"/>
        </w:rPr>
        <w:t>四</w:t>
      </w:r>
      <w:r>
        <w:t>、无效响应</w:t>
      </w:r>
      <w:bookmarkEnd w:id="46"/>
    </w:p>
    <w:p w14:paraId="25DFC98D">
      <w:pPr>
        <w:bidi w:val="0"/>
      </w:pPr>
      <w:r>
        <w:rPr>
          <w:rFonts w:hint="eastAsia"/>
          <w:lang w:eastAsia="zh-CN"/>
        </w:rPr>
        <w:t>竞选人</w:t>
      </w:r>
      <w:r>
        <w:t>发生以下条款情况之一者，视为无效响应，其响应文件将被拒绝：</w:t>
      </w:r>
    </w:p>
    <w:p w14:paraId="5B9F52DF">
      <w:pPr>
        <w:bidi w:val="0"/>
        <w:outlineLvl w:val="1"/>
      </w:pPr>
      <w:r>
        <w:t>（一）</w:t>
      </w:r>
      <w:r>
        <w:rPr>
          <w:rFonts w:hint="eastAsia"/>
          <w:lang w:eastAsia="zh-CN"/>
        </w:rPr>
        <w:t>竞选人</w:t>
      </w:r>
      <w:r>
        <w:t>不符合规定的基本资格条件或特定资格条件的；</w:t>
      </w:r>
    </w:p>
    <w:p w14:paraId="2AC413CB">
      <w:pPr>
        <w:bidi w:val="0"/>
      </w:pPr>
      <w:r>
        <w:t>（</w:t>
      </w:r>
      <w:r>
        <w:rPr>
          <w:rFonts w:hint="eastAsia"/>
          <w:lang w:val="en-US" w:eastAsia="zh-CN"/>
        </w:rPr>
        <w:t>二</w:t>
      </w:r>
      <w:r>
        <w:t>）</w:t>
      </w:r>
      <w:r>
        <w:rPr>
          <w:rFonts w:hint="eastAsia"/>
          <w:lang w:eastAsia="zh-CN"/>
        </w:rPr>
        <w:t>竞选人</w:t>
      </w:r>
      <w:r>
        <w:t>所提交的响应文件不按“响应文件编制要求”规定签字、盖章；</w:t>
      </w:r>
    </w:p>
    <w:p w14:paraId="36FFBFFC">
      <w:pPr>
        <w:bidi w:val="0"/>
      </w:pPr>
      <w:r>
        <w:t>（四）法定代表人为同一个人的两个及两个以上法人，母公司、全资子公司及其控股公司，在同一项目采购中同时参与竞采的；</w:t>
      </w:r>
    </w:p>
    <w:p w14:paraId="4E686F3E">
      <w:pPr>
        <w:bidi w:val="0"/>
      </w:pPr>
      <w:r>
        <w:t>（五）单位负责人为同一人或者存在直接控股、管理关系的不同</w:t>
      </w:r>
      <w:r>
        <w:rPr>
          <w:rFonts w:hint="eastAsia"/>
          <w:lang w:eastAsia="zh-CN"/>
        </w:rPr>
        <w:t>竞选人</w:t>
      </w:r>
      <w:r>
        <w:t>，参加同一合同项下的采购活动的；</w:t>
      </w:r>
    </w:p>
    <w:p w14:paraId="620AF8AE">
      <w:pPr>
        <w:bidi w:val="0"/>
      </w:pPr>
      <w:r>
        <w:t>（六）</w:t>
      </w:r>
      <w:r>
        <w:rPr>
          <w:rFonts w:hint="eastAsia"/>
          <w:lang w:eastAsia="zh-CN"/>
        </w:rPr>
        <w:t>竞选人</w:t>
      </w:r>
      <w:r>
        <w:t>响应文件内容有与国家现行法律法规相违背的内容，或附有</w:t>
      </w:r>
      <w:r>
        <w:rPr>
          <w:rFonts w:hint="eastAsia"/>
          <w:lang w:eastAsia="zh-CN"/>
        </w:rPr>
        <w:t>比选人</w:t>
      </w:r>
      <w:r>
        <w:t>无法接受的条件。</w:t>
      </w:r>
    </w:p>
    <w:p w14:paraId="578054C9">
      <w:pPr>
        <w:bidi w:val="0"/>
      </w:pPr>
      <w:r>
        <w:t>（七）</w:t>
      </w:r>
      <w:r>
        <w:rPr>
          <w:rFonts w:hint="eastAsia"/>
          <w:lang w:eastAsia="zh-CN"/>
        </w:rPr>
        <w:t>竞选人</w:t>
      </w:r>
      <w:r>
        <w:t>组成联合体参加竞采的。</w:t>
      </w:r>
    </w:p>
    <w:p w14:paraId="5D1A7822">
      <w:pPr>
        <w:bidi w:val="0"/>
      </w:pPr>
      <w:r>
        <w:rPr>
          <w:rFonts w:hint="eastAsia"/>
          <w:lang w:eastAsia="zh-CN"/>
        </w:rPr>
        <w:t>（</w:t>
      </w:r>
      <w:r>
        <w:t>八</w:t>
      </w:r>
      <w:r>
        <w:rPr>
          <w:rFonts w:hint="eastAsia"/>
          <w:lang w:eastAsia="zh-CN"/>
        </w:rPr>
        <w:t>）竞选人</w:t>
      </w:r>
      <w:r>
        <w:t>的报价超过采购预算的。</w:t>
      </w:r>
    </w:p>
    <w:p w14:paraId="43790CE2">
      <w:pPr>
        <w:pStyle w:val="3"/>
        <w:bidi w:val="0"/>
        <w:outlineLvl w:val="0"/>
      </w:pPr>
      <w:bookmarkStart w:id="47" w:name="bookmark57"/>
      <w:bookmarkEnd w:id="47"/>
      <w:bookmarkStart w:id="48" w:name="_Toc27354"/>
      <w:r>
        <w:rPr>
          <w:rFonts w:hint="eastAsia"/>
          <w:lang w:val="en-US" w:eastAsia="zh-CN"/>
        </w:rPr>
        <w:t>五</w:t>
      </w:r>
      <w:r>
        <w:t>、成交</w:t>
      </w:r>
      <w:r>
        <w:rPr>
          <w:rFonts w:hint="eastAsia"/>
          <w:lang w:eastAsia="zh-CN"/>
        </w:rPr>
        <w:t>竞选人</w:t>
      </w:r>
      <w:r>
        <w:t>的确认和变更</w:t>
      </w:r>
      <w:bookmarkEnd w:id="48"/>
    </w:p>
    <w:p w14:paraId="48E859B1">
      <w:pPr>
        <w:bidi w:val="0"/>
        <w:outlineLvl w:val="1"/>
      </w:pPr>
      <w:r>
        <w:t>（一）成交</w:t>
      </w:r>
      <w:r>
        <w:rPr>
          <w:rFonts w:hint="eastAsia"/>
          <w:lang w:eastAsia="zh-CN"/>
        </w:rPr>
        <w:t>竞选人</w:t>
      </w:r>
      <w:r>
        <w:t>的确认</w:t>
      </w:r>
    </w:p>
    <w:p w14:paraId="1C799C18">
      <w:pPr>
        <w:bidi w:val="0"/>
      </w:pPr>
      <w:r>
        <w:rPr>
          <w:rFonts w:hint="eastAsia"/>
          <w:lang w:val="en-US" w:eastAsia="zh-CN"/>
        </w:rPr>
        <w:t>比选</w:t>
      </w:r>
      <w:r>
        <w:t>人在评审结束后 5 个工作日内确定成交</w:t>
      </w:r>
      <w:r>
        <w:rPr>
          <w:rFonts w:hint="eastAsia"/>
          <w:lang w:eastAsia="zh-CN"/>
        </w:rPr>
        <w:t>竞选人</w:t>
      </w:r>
      <w:r>
        <w:t>。</w:t>
      </w:r>
    </w:p>
    <w:p w14:paraId="2E284F45">
      <w:pPr>
        <w:bidi w:val="0"/>
        <w:outlineLvl w:val="1"/>
      </w:pPr>
      <w:r>
        <w:t>（二）成交</w:t>
      </w:r>
      <w:r>
        <w:rPr>
          <w:rFonts w:hint="eastAsia"/>
          <w:lang w:eastAsia="zh-CN"/>
        </w:rPr>
        <w:t>竞选人</w:t>
      </w:r>
      <w:r>
        <w:t>的变更</w:t>
      </w:r>
    </w:p>
    <w:p w14:paraId="3D242204">
      <w:pPr>
        <w:bidi w:val="0"/>
      </w:pPr>
      <w:r>
        <w:t>成交</w:t>
      </w:r>
      <w:r>
        <w:rPr>
          <w:rFonts w:hint="eastAsia"/>
          <w:lang w:eastAsia="zh-CN"/>
        </w:rPr>
        <w:t>竞选人</w:t>
      </w:r>
      <w:r>
        <w:t>因不可抗力或者自身原因不能履行合同的，</w:t>
      </w:r>
      <w:r>
        <w:rPr>
          <w:rFonts w:hint="eastAsia"/>
          <w:lang w:eastAsia="zh-CN"/>
        </w:rPr>
        <w:t>比选人</w:t>
      </w:r>
      <w:r>
        <w:t>可以确定排名其后一位的成交候选人为成交</w:t>
      </w:r>
      <w:r>
        <w:rPr>
          <w:rFonts w:hint="eastAsia"/>
          <w:lang w:eastAsia="zh-CN"/>
        </w:rPr>
        <w:t>竞选人</w:t>
      </w:r>
      <w:r>
        <w:t>，也可以重新组织采购。</w:t>
      </w:r>
    </w:p>
    <w:p w14:paraId="24BA7802">
      <w:pPr>
        <w:pStyle w:val="3"/>
        <w:bidi w:val="0"/>
        <w:outlineLvl w:val="0"/>
      </w:pPr>
      <w:bookmarkStart w:id="49" w:name="bookmark59"/>
      <w:bookmarkEnd w:id="49"/>
      <w:bookmarkStart w:id="50" w:name="_Toc18918"/>
      <w:r>
        <w:rPr>
          <w:rFonts w:hint="eastAsia"/>
          <w:lang w:val="en-US" w:eastAsia="zh-CN"/>
        </w:rPr>
        <w:t>六</w:t>
      </w:r>
      <w:r>
        <w:t>、成交通知</w:t>
      </w:r>
      <w:bookmarkEnd w:id="50"/>
    </w:p>
    <w:p w14:paraId="41D5DBA1">
      <w:pPr>
        <w:bidi w:val="0"/>
      </w:pPr>
      <w:r>
        <w:t>（一）成交</w:t>
      </w:r>
      <w:r>
        <w:rPr>
          <w:rFonts w:hint="eastAsia"/>
          <w:lang w:eastAsia="zh-CN"/>
        </w:rPr>
        <w:t>竞选人</w:t>
      </w:r>
      <w:r>
        <w:t>确定后，</w:t>
      </w:r>
      <w:r>
        <w:rPr>
          <w:rFonts w:hint="eastAsia"/>
          <w:lang w:eastAsia="zh-CN"/>
        </w:rPr>
        <w:t>比选人</w:t>
      </w:r>
      <w:r>
        <w:t>将以书面形式发出《成交通知书》，《成交通知书》一经发出即发生法律效力。</w:t>
      </w:r>
    </w:p>
    <w:p w14:paraId="639A5C85">
      <w:pPr>
        <w:bidi w:val="0"/>
      </w:pPr>
      <w:r>
        <w:t>（</w:t>
      </w:r>
      <w:r>
        <w:rPr>
          <w:rFonts w:hint="eastAsia"/>
          <w:lang w:val="en-US" w:eastAsia="zh-CN"/>
        </w:rPr>
        <w:t>二</w:t>
      </w:r>
      <w:r>
        <w:t>）《成交通知书》将作为签订合同的依据。</w:t>
      </w:r>
    </w:p>
    <w:p w14:paraId="31E3681B">
      <w:pPr>
        <w:pStyle w:val="3"/>
        <w:bidi w:val="0"/>
        <w:outlineLvl w:val="0"/>
      </w:pPr>
      <w:bookmarkStart w:id="51" w:name="bookmark61"/>
      <w:bookmarkEnd w:id="51"/>
      <w:bookmarkStart w:id="52" w:name="_Toc27738"/>
      <w:r>
        <w:rPr>
          <w:rFonts w:hint="eastAsia"/>
          <w:lang w:val="en-US" w:eastAsia="zh-CN"/>
        </w:rPr>
        <w:t>七</w:t>
      </w:r>
      <w:r>
        <w:t>、采购终止</w:t>
      </w:r>
      <w:bookmarkEnd w:id="52"/>
    </w:p>
    <w:p w14:paraId="748731A1">
      <w:pPr>
        <w:bidi w:val="0"/>
      </w:pPr>
      <w:r>
        <w:t>出现下列情形之一的，</w:t>
      </w:r>
      <w:r>
        <w:rPr>
          <w:rFonts w:hint="eastAsia"/>
          <w:lang w:eastAsia="zh-CN"/>
        </w:rPr>
        <w:t>比选人</w:t>
      </w:r>
      <w:r>
        <w:t>终止采购活动，发布项目终止公告并说明原因，重新开展采购活动：</w:t>
      </w:r>
    </w:p>
    <w:p w14:paraId="4E0E5931">
      <w:pPr>
        <w:bidi w:val="0"/>
      </w:pPr>
      <w:r>
        <w:t>（一）因情况变化，不再符合规定的</w:t>
      </w:r>
      <w:r>
        <w:rPr>
          <w:rFonts w:hint="eastAsia"/>
          <w:lang w:eastAsia="zh-CN"/>
        </w:rPr>
        <w:t>比选人</w:t>
      </w:r>
      <w:r>
        <w:t>式适用情形的；</w:t>
      </w:r>
    </w:p>
    <w:p w14:paraId="32622DF0">
      <w:pPr>
        <w:bidi w:val="0"/>
      </w:pPr>
      <w:r>
        <w:t>（二）出现影响采购公正的违法、违规行为的。</w:t>
      </w:r>
    </w:p>
    <w:p w14:paraId="277CA3C7">
      <w:pPr>
        <w:bidi w:val="0"/>
        <w:rPr>
          <w:rFonts w:hint="default"/>
          <w:lang w:val="en-US" w:eastAsia="zh-CN"/>
        </w:rPr>
      </w:pPr>
      <w:r>
        <w:rPr>
          <w:rFonts w:hint="eastAsia"/>
          <w:lang w:val="en-US" w:eastAsia="zh-CN"/>
        </w:rPr>
        <w:t>附件：成交通知书</w:t>
      </w:r>
    </w:p>
    <w:p w14:paraId="7354B48F">
      <w:pPr>
        <w:bidi w:val="0"/>
        <w:ind w:left="0" w:leftChars="0" w:firstLine="0" w:firstLineChars="0"/>
        <w:jc w:val="center"/>
        <w:outlineLvl w:val="1"/>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6"/>
          <w:szCs w:val="36"/>
          <w:lang w:val="en-US" w:eastAsia="zh-CN"/>
        </w:rPr>
        <w:t>成交</w:t>
      </w:r>
      <w:r>
        <w:rPr>
          <w:rFonts w:hint="eastAsia" w:asciiTheme="majorEastAsia" w:hAnsiTheme="majorEastAsia" w:eastAsiaTheme="majorEastAsia" w:cstheme="majorEastAsia"/>
          <w:b/>
          <w:sz w:val="36"/>
          <w:szCs w:val="36"/>
        </w:rPr>
        <w:t>通知书</w:t>
      </w:r>
    </w:p>
    <w:p w14:paraId="14F8101D">
      <w:pPr>
        <w:spacing w:line="360" w:lineRule="auto"/>
        <w:rPr>
          <w:rFonts w:hint="eastAsia" w:ascii="宋体" w:hAnsi="宋体" w:eastAsia="宋体" w:cs="宋体"/>
          <w:szCs w:val="28"/>
        </w:rPr>
      </w:pPr>
    </w:p>
    <w:p w14:paraId="5615553A">
      <w:pPr>
        <w:spacing w:line="360" w:lineRule="auto"/>
        <w:ind w:left="0" w:leftChars="0" w:firstLine="0" w:firstLineChars="0"/>
        <w:rPr>
          <w:rFonts w:hint="eastAsia" w:ascii="宋体" w:hAnsi="宋体" w:eastAsia="宋体" w:cs="宋体"/>
          <w:b/>
          <w:szCs w:val="28"/>
        </w:rPr>
      </w:pPr>
      <w:r>
        <w:rPr>
          <w:rFonts w:hint="eastAsia" w:ascii="宋体" w:hAnsi="宋体" w:eastAsia="宋体" w:cs="宋体"/>
          <w:b/>
          <w:szCs w:val="28"/>
          <w:u w:val="single"/>
        </w:rPr>
        <w:t xml:space="preserve">               </w:t>
      </w:r>
      <w:r>
        <w:rPr>
          <w:rFonts w:hint="eastAsia" w:ascii="宋体" w:hAnsi="宋体" w:eastAsia="宋体" w:cs="宋体"/>
          <w:b/>
          <w:szCs w:val="28"/>
        </w:rPr>
        <w:t>公司：</w:t>
      </w:r>
    </w:p>
    <w:p w14:paraId="69019FAC">
      <w:pPr>
        <w:spacing w:line="360" w:lineRule="auto"/>
        <w:ind w:firstLine="480" w:firstLineChars="200"/>
        <w:jc w:val="left"/>
        <w:rPr>
          <w:rFonts w:hint="eastAsia" w:ascii="宋体" w:hAnsi="宋体" w:eastAsia="宋体" w:cs="宋体"/>
          <w:szCs w:val="28"/>
        </w:rPr>
      </w:pPr>
      <w:r>
        <w:rPr>
          <w:rFonts w:hint="eastAsia" w:ascii="宋体" w:hAnsi="宋体" w:eastAsia="宋体" w:cs="宋体"/>
          <w:szCs w:val="28"/>
        </w:rPr>
        <w:t>我司承建的</w:t>
      </w:r>
      <w:r>
        <w:rPr>
          <w:rFonts w:hint="eastAsia" w:ascii="宋体" w:hAnsi="宋体" w:eastAsia="宋体" w:cs="宋体"/>
          <w:szCs w:val="28"/>
          <w:u w:val="single"/>
        </w:rPr>
        <w:t xml:space="preserve"> </w:t>
      </w:r>
      <w:r>
        <w:rPr>
          <w:rFonts w:hint="eastAsia"/>
          <w:u w:val="single"/>
          <w:lang w:eastAsia="zh-CN"/>
        </w:rPr>
        <w:t>大江科创城智能网联新能源汽车智慧工厂项目旋挖桩工程专业分包</w:t>
      </w:r>
      <w:r>
        <w:rPr>
          <w:rFonts w:hint="eastAsia" w:ascii="宋体" w:hAnsi="宋体" w:eastAsia="宋体" w:cs="宋体"/>
          <w:szCs w:val="28"/>
        </w:rPr>
        <w:t>，按</w:t>
      </w:r>
      <w:r>
        <w:rPr>
          <w:rFonts w:hint="eastAsia" w:cs="宋体"/>
          <w:szCs w:val="28"/>
          <w:lang w:val="en-US" w:eastAsia="zh-CN"/>
        </w:rPr>
        <w:t>竞争性比选</w:t>
      </w:r>
      <w:r>
        <w:rPr>
          <w:rFonts w:hint="eastAsia" w:ascii="宋体" w:hAnsi="宋体" w:eastAsia="宋体" w:cs="宋体"/>
          <w:szCs w:val="28"/>
        </w:rPr>
        <w:t>文件要求于</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日开标后，经公司评审委员会评定，确定贵单位为中</w:t>
      </w:r>
      <w:r>
        <w:rPr>
          <w:rFonts w:hint="eastAsia" w:cs="宋体"/>
          <w:szCs w:val="28"/>
          <w:lang w:val="en-US" w:eastAsia="zh-CN"/>
        </w:rPr>
        <w:t>选</w:t>
      </w:r>
      <w:r>
        <w:rPr>
          <w:rFonts w:hint="eastAsia" w:ascii="宋体" w:hAnsi="宋体" w:eastAsia="宋体" w:cs="宋体"/>
          <w:szCs w:val="28"/>
        </w:rPr>
        <w:t>人，项目负责人</w:t>
      </w:r>
      <w:r>
        <w:rPr>
          <w:rFonts w:hint="eastAsia" w:ascii="宋体" w:hAnsi="宋体" w:eastAsia="宋体" w:cs="宋体"/>
          <w:szCs w:val="28"/>
          <w:u w:val="single"/>
        </w:rPr>
        <w:t xml:space="preserve">     </w:t>
      </w:r>
      <w:r>
        <w:rPr>
          <w:rFonts w:hint="eastAsia" w:ascii="宋体" w:hAnsi="宋体" w:eastAsia="宋体" w:cs="宋体"/>
          <w:szCs w:val="28"/>
        </w:rPr>
        <w:t>。</w:t>
      </w:r>
    </w:p>
    <w:p w14:paraId="19F1C8D9">
      <w:pPr>
        <w:spacing w:line="360" w:lineRule="auto"/>
        <w:ind w:firstLine="480" w:firstLineChars="200"/>
        <w:rPr>
          <w:rFonts w:hint="eastAsia" w:ascii="宋体" w:hAnsi="宋体" w:eastAsia="宋体" w:cs="宋体"/>
          <w:szCs w:val="28"/>
        </w:rPr>
      </w:pPr>
      <w:r>
        <w:rPr>
          <w:rFonts w:hint="eastAsia" w:ascii="宋体" w:hAnsi="宋体" w:eastAsia="宋体" w:cs="宋体"/>
          <w:szCs w:val="28"/>
        </w:rPr>
        <w:t>请你单位收到</w:t>
      </w:r>
      <w:r>
        <w:rPr>
          <w:rFonts w:hint="eastAsia" w:cs="宋体"/>
          <w:szCs w:val="28"/>
          <w:lang w:val="en-US" w:eastAsia="zh-CN"/>
        </w:rPr>
        <w:t>成交</w:t>
      </w:r>
      <w:r>
        <w:rPr>
          <w:rFonts w:hint="eastAsia" w:ascii="宋体" w:hAnsi="宋体" w:eastAsia="宋体" w:cs="宋体"/>
          <w:szCs w:val="28"/>
        </w:rPr>
        <w:t>通知书后，在</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日前到我单位签订分包合同。</w:t>
      </w:r>
    </w:p>
    <w:p w14:paraId="635A2F52">
      <w:pPr>
        <w:spacing w:line="360" w:lineRule="auto"/>
        <w:rPr>
          <w:rFonts w:hint="eastAsia" w:ascii="宋体" w:hAnsi="宋体" w:eastAsia="宋体" w:cs="宋体"/>
          <w:szCs w:val="28"/>
        </w:rPr>
      </w:pPr>
      <w:r>
        <w:rPr>
          <w:rFonts w:hint="eastAsia" w:ascii="宋体" w:hAnsi="宋体" w:eastAsia="宋体" w:cs="宋体"/>
          <w:szCs w:val="28"/>
        </w:rPr>
        <w:t xml:space="preserve">                         </w:t>
      </w:r>
    </w:p>
    <w:p w14:paraId="2DF94C76">
      <w:pPr>
        <w:spacing w:line="360" w:lineRule="auto"/>
        <w:rPr>
          <w:rFonts w:hint="eastAsia" w:ascii="宋体" w:hAnsi="宋体" w:eastAsia="宋体" w:cs="宋体"/>
          <w:szCs w:val="28"/>
        </w:rPr>
      </w:pPr>
    </w:p>
    <w:p w14:paraId="67237DBF">
      <w:pPr>
        <w:spacing w:line="360" w:lineRule="auto"/>
        <w:rPr>
          <w:rFonts w:hint="eastAsia" w:ascii="宋体" w:hAnsi="宋体" w:eastAsia="宋体" w:cs="宋体"/>
          <w:szCs w:val="28"/>
        </w:rPr>
      </w:pPr>
    </w:p>
    <w:p w14:paraId="69C19017">
      <w:pPr>
        <w:spacing w:line="360" w:lineRule="auto"/>
        <w:ind w:firstLine="3480" w:firstLineChars="1450"/>
        <w:rPr>
          <w:rFonts w:hint="eastAsia" w:ascii="宋体" w:hAnsi="宋体" w:eastAsia="宋体" w:cs="宋体"/>
          <w:szCs w:val="28"/>
          <w:u w:val="single"/>
          <w:lang w:eastAsia="zh-CN"/>
        </w:rPr>
      </w:pPr>
      <w:r>
        <w:rPr>
          <w:rFonts w:hint="eastAsia" w:ascii="宋体" w:hAnsi="宋体" w:eastAsia="宋体" w:cs="宋体"/>
          <w:szCs w:val="28"/>
          <w:lang w:val="en-US" w:eastAsia="zh-CN"/>
        </w:rPr>
        <w:t>比选</w:t>
      </w:r>
      <w:r>
        <w:rPr>
          <w:rFonts w:hint="eastAsia" w:ascii="宋体" w:hAnsi="宋体" w:eastAsia="宋体" w:cs="宋体"/>
          <w:szCs w:val="28"/>
        </w:rPr>
        <w:t>人：</w:t>
      </w:r>
      <w:r>
        <w:rPr>
          <w:rFonts w:hint="eastAsia" w:ascii="宋体" w:hAnsi="宋体" w:eastAsia="宋体" w:cs="宋体"/>
          <w:szCs w:val="28"/>
          <w:u w:val="single"/>
        </w:rPr>
        <w:t xml:space="preserve">                    </w:t>
      </w:r>
      <w:r>
        <w:rPr>
          <w:rFonts w:hint="eastAsia" w:ascii="宋体" w:hAnsi="宋体" w:eastAsia="宋体" w:cs="宋体"/>
          <w:szCs w:val="28"/>
          <w:u w:val="single"/>
          <w:lang w:eastAsia="zh-CN"/>
        </w:rPr>
        <w:t>（</w:t>
      </w:r>
      <w:r>
        <w:rPr>
          <w:rFonts w:hint="eastAsia" w:ascii="宋体" w:hAnsi="宋体" w:eastAsia="宋体" w:cs="宋体"/>
          <w:szCs w:val="28"/>
          <w:u w:val="single"/>
          <w:lang w:val="en-US" w:eastAsia="zh-CN"/>
        </w:rPr>
        <w:t>盖章</w:t>
      </w:r>
      <w:r>
        <w:rPr>
          <w:rFonts w:hint="eastAsia" w:ascii="宋体" w:hAnsi="宋体" w:eastAsia="宋体" w:cs="宋体"/>
          <w:szCs w:val="28"/>
          <w:u w:val="single"/>
          <w:lang w:eastAsia="zh-CN"/>
        </w:rPr>
        <w:t>）</w:t>
      </w:r>
    </w:p>
    <w:p w14:paraId="311CFC66">
      <w:pPr>
        <w:spacing w:line="360" w:lineRule="auto"/>
        <w:ind w:firstLine="3480" w:firstLineChars="1450"/>
        <w:rPr>
          <w:rFonts w:hint="eastAsia" w:ascii="宋体" w:hAnsi="宋体" w:eastAsia="宋体" w:cs="宋体"/>
          <w:szCs w:val="28"/>
          <w:u w:val="single"/>
        </w:rPr>
      </w:pPr>
    </w:p>
    <w:p w14:paraId="0C2A069B">
      <w:pPr>
        <w:spacing w:line="360" w:lineRule="auto"/>
        <w:ind w:left="4900" w:hanging="4200" w:hangingChars="1750"/>
        <w:rPr>
          <w:rFonts w:hint="eastAsia" w:ascii="宋体" w:hAnsi="宋体" w:eastAsia="宋体" w:cs="宋体"/>
          <w:szCs w:val="28"/>
        </w:rPr>
      </w:pPr>
      <w:r>
        <w:rPr>
          <w:rFonts w:hint="eastAsia" w:ascii="宋体" w:hAnsi="宋体" w:eastAsia="宋体" w:cs="宋体"/>
          <w:szCs w:val="28"/>
        </w:rPr>
        <w:t xml:space="preserve">                                     </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78057519">
      <w:pPr>
        <w:bidi w:val="0"/>
        <w:rPr>
          <w:rFonts w:hint="eastAsia" w:ascii="宋体" w:hAnsi="宋体" w:eastAsia="宋体" w:cs="宋体"/>
        </w:rPr>
      </w:pPr>
    </w:p>
    <w:p w14:paraId="034460D5">
      <w:pPr>
        <w:bidi w:val="0"/>
        <w:rPr>
          <w:rFonts w:hint="eastAsia" w:ascii="宋体" w:hAnsi="宋体" w:eastAsia="宋体" w:cs="宋体"/>
        </w:rPr>
      </w:pPr>
    </w:p>
    <w:p w14:paraId="015F3CC2">
      <w:pPr>
        <w:bidi w:val="0"/>
        <w:rPr>
          <w:rFonts w:hint="eastAsia" w:ascii="宋体" w:hAnsi="宋体" w:eastAsia="宋体" w:cs="宋体"/>
        </w:rPr>
      </w:pPr>
    </w:p>
    <w:p w14:paraId="1648C268">
      <w:pPr>
        <w:bidi w:val="0"/>
        <w:rPr>
          <w:rFonts w:hint="eastAsia" w:ascii="宋体" w:hAnsi="宋体" w:eastAsia="宋体" w:cs="宋体"/>
        </w:rPr>
        <w:sectPr>
          <w:footerReference r:id="rId8" w:type="default"/>
          <w:pgSz w:w="11907" w:h="16841"/>
          <w:pgMar w:top="1132" w:right="910" w:bottom="1156" w:left="993" w:header="0" w:footer="995" w:gutter="0"/>
          <w:pgNumType w:fmt="decimal"/>
          <w:cols w:space="720" w:num="1"/>
        </w:sectPr>
      </w:pPr>
    </w:p>
    <w:p w14:paraId="6DEBC783">
      <w:pPr>
        <w:pStyle w:val="2"/>
        <w:bidi w:val="0"/>
        <w:rPr>
          <w:rFonts w:ascii="宋体" w:hAnsi="宋体" w:eastAsia="宋体" w:cs="宋体"/>
          <w:sz w:val="28"/>
          <w:szCs w:val="28"/>
        </w:rPr>
      </w:pPr>
      <w:bookmarkStart w:id="53" w:name="bookmark63"/>
      <w:bookmarkEnd w:id="53"/>
      <w:bookmarkStart w:id="54" w:name="_Toc1766"/>
      <w:r>
        <w:rPr>
          <w:rFonts w:ascii="宋体" w:hAnsi="宋体" w:eastAsia="宋体" w:cs="宋体"/>
          <w:b/>
          <w:bCs/>
          <w:spacing w:val="-6"/>
          <w:sz w:val="28"/>
          <w:szCs w:val="28"/>
        </w:rPr>
        <w:t>第</w:t>
      </w:r>
      <w:r>
        <w:rPr>
          <w:rFonts w:hint="eastAsia" w:cs="宋体"/>
          <w:b/>
          <w:bCs/>
          <w:spacing w:val="-6"/>
          <w:sz w:val="28"/>
          <w:szCs w:val="28"/>
          <w:lang w:val="en-US" w:eastAsia="zh-CN"/>
        </w:rPr>
        <w:t>四</w:t>
      </w:r>
      <w:r>
        <w:rPr>
          <w:rFonts w:ascii="宋体" w:hAnsi="宋体" w:eastAsia="宋体" w:cs="宋体"/>
          <w:b/>
          <w:bCs/>
          <w:spacing w:val="-6"/>
          <w:sz w:val="28"/>
          <w:szCs w:val="28"/>
        </w:rPr>
        <w:t>篇</w:t>
      </w:r>
      <w:r>
        <w:rPr>
          <w:rFonts w:ascii="宋体" w:hAnsi="宋体" w:eastAsia="宋体" w:cs="宋体"/>
          <w:spacing w:val="26"/>
          <w:sz w:val="28"/>
          <w:szCs w:val="28"/>
        </w:rPr>
        <w:t xml:space="preserve"> </w:t>
      </w:r>
      <w:r>
        <w:rPr>
          <w:rFonts w:ascii="宋体" w:hAnsi="宋体" w:eastAsia="宋体" w:cs="宋体"/>
          <w:b/>
          <w:bCs/>
          <w:spacing w:val="-6"/>
          <w:sz w:val="28"/>
          <w:szCs w:val="28"/>
        </w:rPr>
        <w:t>响应文件格式</w:t>
      </w:r>
      <w:bookmarkEnd w:id="54"/>
    </w:p>
    <w:p w14:paraId="3917895F">
      <w:pPr>
        <w:bidi w:val="0"/>
      </w:pPr>
      <w:bookmarkStart w:id="55" w:name="_Toc2344"/>
      <w:r>
        <w:t>一、经济部分</w:t>
      </w:r>
      <w:bookmarkEnd w:id="55"/>
    </w:p>
    <w:p w14:paraId="0FF6517F">
      <w:pPr>
        <w:bidi w:val="0"/>
      </w:pPr>
      <w:r>
        <w:t>（一）报价函</w:t>
      </w:r>
    </w:p>
    <w:p w14:paraId="4789AFC9">
      <w:pPr>
        <w:bidi w:val="0"/>
      </w:pPr>
      <w:r>
        <w:t>（二）</w:t>
      </w:r>
      <w:r>
        <w:rPr>
          <w:rFonts w:hint="eastAsia"/>
          <w:lang w:val="en-US" w:eastAsia="zh-CN"/>
        </w:rPr>
        <w:t>工程量清单</w:t>
      </w:r>
      <w:r>
        <w:t>报价表</w:t>
      </w:r>
    </w:p>
    <w:p w14:paraId="4276709C">
      <w:pPr>
        <w:bidi w:val="0"/>
      </w:pPr>
      <w:bookmarkStart w:id="56" w:name="_Toc1958"/>
      <w:r>
        <w:rPr>
          <w:rFonts w:hint="eastAsia"/>
          <w:lang w:val="en-US" w:eastAsia="zh-CN"/>
        </w:rPr>
        <w:t>二</w:t>
      </w:r>
      <w:r>
        <w:t>、资格条件及其他</w:t>
      </w:r>
      <w:bookmarkEnd w:id="56"/>
    </w:p>
    <w:p w14:paraId="366BFD2E">
      <w:pPr>
        <w:bidi w:val="0"/>
      </w:pPr>
      <w:r>
        <w:t>（一）营业执照（副本）或事业单位法人证书（副本）复印件</w:t>
      </w:r>
    </w:p>
    <w:p w14:paraId="1DFBC71B">
      <w:pPr>
        <w:bidi w:val="0"/>
        <w:rPr>
          <w:rFonts w:hint="default"/>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安全生产许可证</w:t>
      </w:r>
    </w:p>
    <w:p w14:paraId="1287BA42">
      <w:pPr>
        <w:bidi w:val="0"/>
      </w:pPr>
      <w:r>
        <w:t>（</w:t>
      </w:r>
      <w:r>
        <w:rPr>
          <w:rFonts w:hint="eastAsia"/>
          <w:lang w:val="en-US" w:eastAsia="zh-CN"/>
        </w:rPr>
        <w:t>三</w:t>
      </w:r>
      <w:r>
        <w:t>）组织机构代码证复印件</w:t>
      </w:r>
    </w:p>
    <w:p w14:paraId="0624CA91">
      <w:pPr>
        <w:bidi w:val="0"/>
      </w:pPr>
      <w:r>
        <w:t>（</w:t>
      </w:r>
      <w:r>
        <w:rPr>
          <w:rFonts w:hint="eastAsia"/>
          <w:lang w:val="en-US" w:eastAsia="zh-CN"/>
        </w:rPr>
        <w:t>四</w:t>
      </w:r>
      <w:r>
        <w:t>）法定代表人授权委托书（格式）/法定代表人</w:t>
      </w:r>
    </w:p>
    <w:p w14:paraId="67A55858">
      <w:pPr>
        <w:bidi w:val="0"/>
      </w:pPr>
      <w:r>
        <w:t>（</w:t>
      </w:r>
      <w:r>
        <w:rPr>
          <w:rFonts w:hint="eastAsia"/>
          <w:lang w:val="en-US" w:eastAsia="zh-CN"/>
        </w:rPr>
        <w:t>五</w:t>
      </w:r>
      <w:r>
        <w:t>）书面声明（格式）</w:t>
      </w:r>
    </w:p>
    <w:p w14:paraId="4B09403A">
      <w:pPr>
        <w:bidi w:val="0"/>
      </w:pPr>
      <w:bookmarkStart w:id="57" w:name="_Toc3695"/>
      <w:r>
        <w:rPr>
          <w:rFonts w:hint="eastAsia"/>
          <w:lang w:val="en-US" w:eastAsia="zh-CN"/>
        </w:rPr>
        <w:t>三</w:t>
      </w:r>
      <w:r>
        <w:t>、其他应提供的资料</w:t>
      </w:r>
      <w:bookmarkEnd w:id="57"/>
    </w:p>
    <w:p w14:paraId="2B4A65F1">
      <w:pPr>
        <w:bidi w:val="0"/>
        <w:rPr>
          <w:rFonts w:hint="eastAsia"/>
        </w:rPr>
      </w:pPr>
      <w:r>
        <w:t>（一）</w:t>
      </w:r>
      <w:r>
        <w:rPr>
          <w:rFonts w:hint="eastAsia"/>
        </w:rPr>
        <w:t>项目班子配备承诺书</w:t>
      </w:r>
    </w:p>
    <w:p w14:paraId="67CBD463">
      <w:pPr>
        <w:bidi w:val="0"/>
        <w:rPr>
          <w:rFonts w:hint="eastAsia"/>
        </w:rPr>
      </w:pPr>
      <w:r>
        <w:rPr>
          <w:rFonts w:hint="eastAsia"/>
        </w:rPr>
        <w:t>（二）</w:t>
      </w:r>
      <w:r>
        <w:rPr>
          <w:rFonts w:hint="eastAsia"/>
          <w:lang w:eastAsia="zh-CN"/>
        </w:rPr>
        <w:t>竞选人</w:t>
      </w:r>
      <w:r>
        <w:rPr>
          <w:rFonts w:hint="eastAsia"/>
        </w:rPr>
        <w:t>主要工程业绩</w:t>
      </w:r>
    </w:p>
    <w:p w14:paraId="51118D89">
      <w:pPr>
        <w:bidi w:val="0"/>
      </w:pPr>
      <w:r>
        <w:br w:type="page"/>
      </w:r>
    </w:p>
    <w:p w14:paraId="167CCED7">
      <w:pPr>
        <w:pStyle w:val="3"/>
        <w:bidi w:val="0"/>
        <w:outlineLvl w:val="0"/>
      </w:pPr>
      <w:bookmarkStart w:id="58" w:name="bookmark65"/>
      <w:bookmarkEnd w:id="58"/>
      <w:bookmarkStart w:id="59" w:name="_Toc12157"/>
      <w:r>
        <w:t>一、经济部分</w:t>
      </w:r>
      <w:bookmarkEnd w:id="59"/>
    </w:p>
    <w:p w14:paraId="732F8A3A">
      <w:pPr>
        <w:bidi w:val="0"/>
        <w:outlineLvl w:val="1"/>
      </w:pPr>
      <w:r>
        <w:t>（一）报价函</w:t>
      </w:r>
    </w:p>
    <w:p w14:paraId="4E397A51">
      <w:pPr>
        <w:bidi w:val="0"/>
        <w:jc w:val="center"/>
        <w:rPr>
          <w:sz w:val="32"/>
          <w:szCs w:val="32"/>
        </w:rPr>
      </w:pPr>
      <w:r>
        <w:rPr>
          <w:sz w:val="32"/>
          <w:szCs w:val="32"/>
        </w:rPr>
        <w:t>报价函</w:t>
      </w:r>
    </w:p>
    <w:p w14:paraId="1872D16C">
      <w:pPr>
        <w:bidi w:val="0"/>
      </w:pPr>
      <w:r>
        <w:t>（</w:t>
      </w:r>
      <w:r>
        <w:rPr>
          <w:rFonts w:hint="eastAsia"/>
          <w:lang w:eastAsia="zh-CN"/>
        </w:rPr>
        <w:t>比选人</w:t>
      </w:r>
      <w:r>
        <w:t>名称）：</w:t>
      </w:r>
    </w:p>
    <w:p w14:paraId="212C499C">
      <w:pPr>
        <w:bidi w:val="0"/>
      </w:pPr>
      <w:r>
        <w:t>我方收到</w:t>
      </w:r>
      <w:r>
        <w:rPr>
          <w:u w:val="single"/>
        </w:rPr>
        <w:t xml:space="preserve">                             </w:t>
      </w:r>
      <w:r>
        <w:t>（项目名称）的竞采文件，经详细研究，决定参加该项目的竞采。</w:t>
      </w:r>
    </w:p>
    <w:p w14:paraId="25513B80">
      <w:pPr>
        <w:bidi w:val="0"/>
        <w:rPr>
          <w:rFonts w:hint="default" w:eastAsia="宋体"/>
          <w:lang w:val="en-US" w:eastAsia="zh-CN"/>
        </w:rPr>
      </w:pPr>
      <w:r>
        <w:t>1、愿意按照竞采文件中的一切要求，提供本项目的</w:t>
      </w:r>
      <w:r>
        <w:rPr>
          <w:rFonts w:hint="eastAsia"/>
          <w:lang w:val="en-US" w:eastAsia="zh-CN"/>
        </w:rPr>
        <w:t>专业施工</w:t>
      </w:r>
      <w:r>
        <w:t>服务，报价</w:t>
      </w:r>
      <w:r>
        <w:rPr>
          <w:rFonts w:hint="eastAsia"/>
          <w:lang w:val="en-US" w:eastAsia="zh-CN"/>
        </w:rPr>
        <w:t>为</w:t>
      </w:r>
      <w:r>
        <w:rPr>
          <w:rFonts w:hint="eastAsia"/>
          <w:color w:val="FF0000"/>
          <w:u w:val="single"/>
          <w:lang w:val="en-US" w:eastAsia="zh-CN"/>
        </w:rPr>
        <w:t xml:space="preserve">  元。</w:t>
      </w:r>
    </w:p>
    <w:p w14:paraId="70BC1E96">
      <w:pPr>
        <w:bidi w:val="0"/>
      </w:pPr>
      <w:r>
        <w:t>2、我方现提交的响应文件为： 响应文件正本</w:t>
      </w:r>
      <w:r>
        <w:rPr>
          <w:u w:val="single"/>
        </w:rPr>
        <w:t xml:space="preserve"> </w:t>
      </w:r>
      <w:r>
        <w:rPr>
          <w:rFonts w:hint="eastAsia"/>
          <w:u w:val="single"/>
          <w:lang w:val="en-US" w:eastAsia="zh-CN"/>
        </w:rPr>
        <w:t>壹</w:t>
      </w:r>
      <w:r>
        <w:rPr>
          <w:u w:val="single"/>
        </w:rPr>
        <w:t xml:space="preserve"> </w:t>
      </w:r>
      <w:r>
        <w:t>份，副本</w:t>
      </w:r>
      <w:r>
        <w:rPr>
          <w:u w:val="single"/>
        </w:rPr>
        <w:t xml:space="preserve"> </w:t>
      </w:r>
      <w:r>
        <w:rPr>
          <w:rFonts w:hint="eastAsia"/>
          <w:u w:val="single"/>
          <w:lang w:val="en-US" w:eastAsia="zh-CN"/>
        </w:rPr>
        <w:t>壹</w:t>
      </w:r>
      <w:r>
        <w:rPr>
          <w:u w:val="single"/>
        </w:rPr>
        <w:t xml:space="preserve"> </w:t>
      </w:r>
      <w:r>
        <w:t>份。</w:t>
      </w:r>
    </w:p>
    <w:p w14:paraId="6440045D">
      <w:pPr>
        <w:bidi w:val="0"/>
      </w:pPr>
      <w:r>
        <w:t>3、我方承诺：本次竞采的有效期为 90 天。</w:t>
      </w:r>
    </w:p>
    <w:p w14:paraId="7F614A49">
      <w:pPr>
        <w:bidi w:val="0"/>
      </w:pPr>
      <w:r>
        <w:t>4、我方完全理解和接受贵方竞采文件的一切规定和要求及评审办法。</w:t>
      </w:r>
    </w:p>
    <w:p w14:paraId="4192F682">
      <w:pPr>
        <w:bidi w:val="0"/>
      </w:pPr>
      <w:r>
        <w:rPr>
          <w:rFonts w:hint="eastAsia"/>
          <w:lang w:val="en-US" w:eastAsia="zh-CN"/>
        </w:rPr>
        <w:t>5</w:t>
      </w:r>
      <w:r>
        <w:t>、我方若中选，将按照竞采结果签订合同，并且严格履行合同义务。本承诺函 将成为合同不可分割的一部分，与合同具有同等的法律效力。</w:t>
      </w:r>
    </w:p>
    <w:p w14:paraId="1C3DF746">
      <w:pPr>
        <w:bidi w:val="0"/>
      </w:pPr>
      <w:r>
        <w:rPr>
          <w:rFonts w:hint="eastAsia"/>
          <w:lang w:val="en-US" w:eastAsia="zh-CN"/>
        </w:rPr>
        <w:t>6</w:t>
      </w:r>
      <w:r>
        <w:t>、我方理解，最低报价不是成交的唯一条件。</w:t>
      </w:r>
    </w:p>
    <w:p w14:paraId="4DE0A0CB">
      <w:pPr>
        <w:bidi w:val="0"/>
      </w:pPr>
    </w:p>
    <w:p w14:paraId="6B40D8FE">
      <w:pPr>
        <w:pStyle w:val="5"/>
        <w:spacing w:line="271" w:lineRule="auto"/>
      </w:pPr>
    </w:p>
    <w:p w14:paraId="799F7412">
      <w:pPr>
        <w:pStyle w:val="5"/>
        <w:spacing w:line="271" w:lineRule="auto"/>
      </w:pPr>
    </w:p>
    <w:p w14:paraId="722F7DAB">
      <w:pPr>
        <w:pStyle w:val="5"/>
        <w:spacing w:line="271" w:lineRule="auto"/>
      </w:pPr>
    </w:p>
    <w:p w14:paraId="43FDC34F">
      <w:pPr>
        <w:pStyle w:val="5"/>
        <w:spacing w:line="272" w:lineRule="auto"/>
      </w:pPr>
    </w:p>
    <w:p w14:paraId="6FFF4BB7">
      <w:pPr>
        <w:pStyle w:val="5"/>
        <w:spacing w:line="272" w:lineRule="auto"/>
      </w:pPr>
    </w:p>
    <w:p w14:paraId="1F1E5500">
      <w:pPr>
        <w:spacing w:before="79" w:line="295" w:lineRule="auto"/>
        <w:ind w:left="6490" w:leftChars="0" w:right="1011" w:hanging="970" w:firstLineChars="0"/>
        <w:rPr>
          <w:rFonts w:ascii="宋体" w:hAnsi="宋体" w:eastAsia="宋体" w:cs="宋体"/>
          <w:spacing w:val="-6"/>
          <w:sz w:val="24"/>
          <w:szCs w:val="24"/>
        </w:rPr>
      </w:pPr>
      <w:r>
        <w:rPr>
          <w:rFonts w:hint="eastAsia" w:cs="宋体"/>
          <w:spacing w:val="-17"/>
          <w:sz w:val="24"/>
          <w:szCs w:val="24"/>
          <w:lang w:eastAsia="zh-CN"/>
        </w:rPr>
        <w:t>竞选人</w:t>
      </w:r>
      <w:r>
        <w:rPr>
          <w:rFonts w:ascii="宋体" w:hAnsi="宋体" w:eastAsia="宋体" w:cs="宋体"/>
          <w:spacing w:val="-17"/>
          <w:sz w:val="24"/>
          <w:szCs w:val="24"/>
        </w:rPr>
        <w:t>名称（公章</w:t>
      </w:r>
      <w:r>
        <w:rPr>
          <w:rFonts w:ascii="宋体" w:hAnsi="宋体" w:eastAsia="宋体" w:cs="宋体"/>
          <w:spacing w:val="-6"/>
          <w:sz w:val="24"/>
          <w:szCs w:val="24"/>
        </w:rPr>
        <w:t>）：</w:t>
      </w:r>
    </w:p>
    <w:p w14:paraId="1FD9FF95">
      <w:pPr>
        <w:spacing w:before="79" w:line="295" w:lineRule="auto"/>
        <w:ind w:left="6331" w:leftChars="2400" w:right="1011" w:hanging="571" w:hangingChars="304"/>
        <w:rPr>
          <w:rFonts w:ascii="宋体" w:hAnsi="宋体" w:eastAsia="宋体" w:cs="宋体"/>
          <w:spacing w:val="-26"/>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795A8281">
      <w:pPr>
        <w:spacing w:before="79" w:line="295" w:lineRule="auto"/>
        <w:ind w:left="6490" w:right="1011" w:hanging="869"/>
        <w:rPr>
          <w:rFonts w:ascii="宋体" w:hAnsi="宋体" w:eastAsia="宋体" w:cs="宋体"/>
          <w:spacing w:val="-26"/>
          <w:sz w:val="24"/>
          <w:szCs w:val="24"/>
        </w:rPr>
      </w:pPr>
    </w:p>
    <w:p w14:paraId="3F881491">
      <w:pPr>
        <w:spacing w:line="295" w:lineRule="auto"/>
        <w:rPr>
          <w:rFonts w:ascii="宋体" w:hAnsi="宋体" w:eastAsia="宋体" w:cs="宋体"/>
          <w:sz w:val="24"/>
          <w:szCs w:val="24"/>
        </w:rPr>
        <w:sectPr>
          <w:footerReference r:id="rId9" w:type="default"/>
          <w:pgSz w:w="11907" w:h="16841"/>
          <w:pgMar w:top="1431" w:right="1386" w:bottom="1156" w:left="1586" w:header="0" w:footer="995" w:gutter="0"/>
          <w:pgNumType w:fmt="decimal"/>
          <w:cols w:space="720" w:num="1"/>
        </w:sectPr>
      </w:pPr>
    </w:p>
    <w:p w14:paraId="04A108E6">
      <w:pPr>
        <w:bidi w:val="0"/>
        <w:outlineLvl w:val="1"/>
      </w:pPr>
      <w:r>
        <w:t>（二）</w:t>
      </w:r>
      <w:r>
        <w:rPr>
          <w:rFonts w:hint="eastAsia"/>
        </w:rPr>
        <w:t>工程量清单报价表</w:t>
      </w:r>
    </w:p>
    <w:p w14:paraId="1A3B4F38">
      <w:pPr>
        <w:pStyle w:val="9"/>
        <w:ind w:left="0" w:leftChars="0" w:firstLine="0" w:firstLineChars="0"/>
        <w:jc w:val="center"/>
        <w:rPr>
          <w:rFonts w:hint="default"/>
          <w:lang w:val="en-US" w:eastAsia="zh-CN"/>
        </w:rPr>
      </w:pPr>
      <w:r>
        <w:rPr>
          <w:rFonts w:hint="eastAsia" w:ascii="宋体" w:hAnsi="宋体" w:eastAsia="宋体" w:cs="宋体"/>
          <w:i w:val="0"/>
          <w:iCs w:val="0"/>
          <w:color w:val="000000"/>
          <w:kern w:val="0"/>
          <w:sz w:val="32"/>
          <w:szCs w:val="32"/>
          <w:u w:val="none"/>
          <w:lang w:val="en-US" w:eastAsia="zh-CN" w:bidi="ar"/>
        </w:rPr>
        <w:t>旋挖桩专业分包工程量清单计价表</w:t>
      </w:r>
    </w:p>
    <w:tbl>
      <w:tblPr>
        <w:tblStyle w:val="10"/>
        <w:tblW w:w="13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550"/>
        <w:gridCol w:w="460"/>
        <w:gridCol w:w="973"/>
        <w:gridCol w:w="1132"/>
        <w:gridCol w:w="1484"/>
        <w:gridCol w:w="1051"/>
        <w:gridCol w:w="1200"/>
        <w:gridCol w:w="2947"/>
        <w:gridCol w:w="2480"/>
      </w:tblGrid>
      <w:tr w14:paraId="7CCF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8" w:hRule="atLeast"/>
          <w:tblHead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F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DC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清单细目名称</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A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8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数量（暂估）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不含税单价最高限价</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1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不含税合价最高限价</w:t>
            </w:r>
            <w:r>
              <w:rPr>
                <w:rFonts w:hint="eastAsia" w:cs="宋体"/>
                <w:i w:val="0"/>
                <w:iCs w:val="0"/>
                <w:color w:val="000000"/>
                <w:kern w:val="0"/>
                <w:sz w:val="18"/>
                <w:szCs w:val="18"/>
                <w:u w:val="none"/>
                <w:lang w:val="en-US" w:eastAsia="zh-CN" w:bidi="ar"/>
              </w:rPr>
              <w:t>(元）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A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w:t>
            </w:r>
            <w:r>
              <w:rPr>
                <w:rFonts w:hint="eastAsia" w:cs="宋体"/>
                <w:i w:val="0"/>
                <w:iCs w:val="0"/>
                <w:color w:val="000000"/>
                <w:kern w:val="0"/>
                <w:sz w:val="18"/>
                <w:szCs w:val="18"/>
                <w:u w:val="none"/>
                <w:lang w:val="en-US" w:eastAsia="zh-CN" w:bidi="ar"/>
              </w:rPr>
              <w:t>报送</w:t>
            </w:r>
            <w:r>
              <w:rPr>
                <w:rFonts w:hint="eastAsia" w:ascii="宋体" w:hAnsi="宋体" w:eastAsia="宋体" w:cs="宋体"/>
                <w:i w:val="0"/>
                <w:iCs w:val="0"/>
                <w:color w:val="000000"/>
                <w:kern w:val="0"/>
                <w:sz w:val="18"/>
                <w:szCs w:val="18"/>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A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主要工作内容</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F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清单特征及工程量计算规则</w:t>
            </w:r>
          </w:p>
        </w:tc>
      </w:tr>
      <w:tr w14:paraId="6484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1"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E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cs="宋体"/>
                <w:i w:val="0"/>
                <w:iCs w:val="0"/>
                <w:color w:val="000000"/>
                <w:kern w:val="0"/>
                <w:sz w:val="18"/>
                <w:szCs w:val="18"/>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7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干法机械旋挖桩(桩径D≤1100mm)</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5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m</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1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2453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164C">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eastAsia="宋体"/>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200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B4BD">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b w:val="0"/>
                <w:bCs w:val="0"/>
                <w:sz w:val="18"/>
                <w:szCs w:val="18"/>
              </w:rPr>
            </w:pPr>
            <w:r>
              <w:rPr>
                <w:rFonts w:hint="eastAsia" w:ascii="宋体" w:hAnsi="宋体" w:eastAsia="宋体" w:cs="宋体"/>
                <w:i w:val="0"/>
                <w:iCs w:val="0"/>
                <w:snapToGrid w:val="0"/>
                <w:color w:val="000000"/>
                <w:kern w:val="0"/>
                <w:sz w:val="18"/>
                <w:szCs w:val="18"/>
                <w:u w:val="none"/>
                <w:lang w:val="en-US" w:eastAsia="zh-CN" w:bidi="ar"/>
              </w:rPr>
              <w:t>490600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82B4">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1C4C">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0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1.桩基测量定位、安拆钢护筒</w:t>
            </w:r>
            <w:r>
              <w:rPr>
                <w:rFonts w:hint="eastAsia" w:cs="宋体"/>
                <w:i w:val="0"/>
                <w:iCs w:val="0"/>
                <w:color w:val="000000"/>
                <w:sz w:val="18"/>
                <w:szCs w:val="18"/>
                <w:u w:val="none"/>
                <w:lang w:val="en-US" w:eastAsia="zh-CN"/>
              </w:rPr>
              <w:t>(孔口）</w:t>
            </w:r>
            <w:r>
              <w:rPr>
                <w:rFonts w:hint="eastAsia" w:ascii="宋体" w:hAnsi="宋体" w:eastAsia="宋体" w:cs="宋体"/>
                <w:i w:val="0"/>
                <w:iCs w:val="0"/>
                <w:color w:val="000000"/>
                <w:sz w:val="18"/>
                <w:szCs w:val="18"/>
                <w:u w:val="none"/>
              </w:rPr>
              <w:t>；</w:t>
            </w:r>
          </w:p>
          <w:p w14:paraId="1E26A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2.旋挖机成孔、清孔，成孔保护；</w:t>
            </w:r>
          </w:p>
          <w:p w14:paraId="4BC2A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3.混凝土浇筑、声测管安装、截（凿）除桩头；</w:t>
            </w:r>
          </w:p>
          <w:p w14:paraId="2180C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4.机械设备进出场及安拆；</w:t>
            </w:r>
          </w:p>
          <w:p w14:paraId="794A4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sz w:val="18"/>
                <w:szCs w:val="18"/>
                <w:u w:val="none"/>
              </w:rPr>
              <w:t>5.配合检验、检测（含检测材料费）及验收</w:t>
            </w:r>
            <w:r>
              <w:rPr>
                <w:rFonts w:hint="eastAsia" w:ascii="宋体" w:hAnsi="宋体" w:eastAsia="宋体" w:cs="宋体"/>
                <w:i w:val="0"/>
                <w:iCs w:val="0"/>
                <w:color w:val="000000"/>
                <w:sz w:val="18"/>
                <w:szCs w:val="18"/>
                <w:u w:val="none"/>
                <w:lang w:eastAsia="zh-CN"/>
              </w:rPr>
              <w:t>。</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B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1.土石方类别及成孔深度综合考虑；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2.按成桩桩底至承台底长度以米计算；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3.塌孔回灌混凝土浇筑费用包含在单价中，不另计费。</w:t>
            </w:r>
          </w:p>
        </w:tc>
      </w:tr>
      <w:tr w14:paraId="42F0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8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cs="宋体"/>
                <w:i w:val="0"/>
                <w:iCs w:val="0"/>
                <w:color w:val="000000"/>
                <w:kern w:val="0"/>
                <w:sz w:val="18"/>
                <w:szCs w:val="18"/>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7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干法机械旋挖桩(桩径D＞1100mm)</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2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7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631.74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5796">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eastAsia="宋体"/>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200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AB2A">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b w:val="0"/>
                <w:bCs w:val="0"/>
                <w:sz w:val="18"/>
                <w:szCs w:val="18"/>
              </w:rPr>
            </w:pPr>
            <w:r>
              <w:rPr>
                <w:rFonts w:hint="eastAsia" w:ascii="宋体" w:hAnsi="宋体" w:eastAsia="宋体" w:cs="宋体"/>
                <w:i w:val="0"/>
                <w:iCs w:val="0"/>
                <w:snapToGrid w:val="0"/>
                <w:color w:val="000000"/>
                <w:kern w:val="0"/>
                <w:sz w:val="18"/>
                <w:szCs w:val="18"/>
                <w:u w:val="none"/>
                <w:lang w:val="en-US" w:eastAsia="zh-CN" w:bidi="ar"/>
              </w:rPr>
              <w:t>126348</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5096">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2F2B">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5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1.桩基测量定位、安拆钢护筒</w:t>
            </w:r>
            <w:r>
              <w:rPr>
                <w:rFonts w:hint="eastAsia" w:cs="宋体"/>
                <w:i w:val="0"/>
                <w:iCs w:val="0"/>
                <w:color w:val="000000"/>
                <w:sz w:val="18"/>
                <w:szCs w:val="18"/>
                <w:u w:val="none"/>
                <w:lang w:val="en-US" w:eastAsia="zh-CN"/>
              </w:rPr>
              <w:t>孔口）</w:t>
            </w:r>
            <w:r>
              <w:rPr>
                <w:rFonts w:hint="eastAsia" w:ascii="宋体" w:hAnsi="宋体" w:eastAsia="宋体" w:cs="宋体"/>
                <w:i w:val="0"/>
                <w:iCs w:val="0"/>
                <w:color w:val="000000"/>
                <w:kern w:val="0"/>
                <w:sz w:val="18"/>
                <w:szCs w:val="18"/>
                <w:u w:val="none"/>
                <w:lang w:val="en-US" w:eastAsia="zh-CN" w:bidi="ar"/>
              </w:rPr>
              <w:t>；</w:t>
            </w:r>
          </w:p>
          <w:p w14:paraId="1A9D8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2.旋挖机成孔、清孔，成孔保护；</w:t>
            </w:r>
          </w:p>
          <w:p w14:paraId="05E83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3.混凝土浇筑、声测管安装、截（凿）除桩头；</w:t>
            </w:r>
          </w:p>
          <w:p w14:paraId="5D930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4.机械设备进出场及安拆；</w:t>
            </w:r>
          </w:p>
          <w:p w14:paraId="56FA0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5.配合检验、检测（含检测材料费）及验收。</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9E52">
            <w:pPr>
              <w:keepNext w:val="0"/>
              <w:keepLines w:val="0"/>
              <w:pageBreakBefore w:val="0"/>
              <w:widowControl/>
              <w:suppressLineNumbers w:val="0"/>
              <w:tabs>
                <w:tab w:val="left" w:pos="3840"/>
                <w:tab w:val="left" w:pos="4080"/>
              </w:tabs>
              <w:kinsoku/>
              <w:wordWrap/>
              <w:overflowPunct/>
              <w:topLinePunct w:val="0"/>
              <w:autoSpaceDE/>
              <w:autoSpaceDN/>
              <w:bidi w:val="0"/>
              <w:adjustRightInd/>
              <w:snapToGrid/>
              <w:spacing w:line="240" w:lineRule="auto"/>
              <w:ind w:right="-19" w:rightChars="-8" w:firstLine="0" w:firstLineChars="0"/>
              <w:jc w:val="both"/>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1.土石方类别及成孔深度综合考虑；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2.按成桩桩底至承台底长度以米计算；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3.塌孔回灌混凝土浇筑费用包含在单价中，不另计费。</w:t>
            </w:r>
          </w:p>
        </w:tc>
      </w:tr>
      <w:tr w14:paraId="3B74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8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cs="宋体"/>
                <w:i w:val="0"/>
                <w:iCs w:val="0"/>
                <w:color w:val="000000"/>
                <w:kern w:val="0"/>
                <w:sz w:val="18"/>
                <w:szCs w:val="18"/>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9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塌孔回灌混凝土复钻成孔</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5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1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273">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150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C64D">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7500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908E">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CE69">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4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1.桩基测量定位、安拆钢护筒；</w:t>
            </w:r>
          </w:p>
          <w:p w14:paraId="1F8E9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2.旋挖机成孔、清孔，成孔保护；</w:t>
            </w:r>
          </w:p>
          <w:p w14:paraId="4D4AA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3.配合检验、检测（含检测材料费）及验收。</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3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1.回灌材料综合考虑；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2.按现场收方实测复钻长度以米计算。</w:t>
            </w:r>
          </w:p>
        </w:tc>
      </w:tr>
      <w:tr w14:paraId="670D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cs="宋体"/>
                <w:i w:val="0"/>
                <w:iCs w:val="0"/>
                <w:color w:val="000000"/>
                <w:kern w:val="0"/>
                <w:sz w:val="18"/>
                <w:szCs w:val="18"/>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C1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钢筋笼制作吊装（热轧光园钢筋HPB300综合）</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88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cs="宋体"/>
                <w:i w:val="0"/>
                <w:iCs w:val="0"/>
                <w:color w:val="000000"/>
                <w:kern w:val="0"/>
                <w:sz w:val="18"/>
                <w:szCs w:val="18"/>
                <w:u w:val="none"/>
                <w:lang w:val="en-US" w:eastAsia="zh-CN" w:bidi="ar"/>
              </w:rPr>
              <w:t>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B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39.413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917F">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4235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5559">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166914.06</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8C1D">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5218">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0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1.钢筋笼制作、焊接（绑扎）、机械连接及吊装</w:t>
            </w:r>
          </w:p>
          <w:p w14:paraId="0BBF3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2.场内运输</w:t>
            </w:r>
          </w:p>
          <w:p w14:paraId="2F0F0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3.配合检测（含检测材料费）及验收。</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F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1.按施工图设计，以吨计算；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2.附加吊环筋、钢筋搭接费用包含在单价中，不另计量。</w:t>
            </w:r>
          </w:p>
          <w:p w14:paraId="54009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3.钢筋材料基期单价3235元/t。</w:t>
            </w:r>
          </w:p>
        </w:tc>
      </w:tr>
      <w:tr w14:paraId="12D1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1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cs="宋体"/>
                <w:i w:val="0"/>
                <w:iCs w:val="0"/>
                <w:color w:val="000000"/>
                <w:kern w:val="0"/>
                <w:sz w:val="18"/>
                <w:szCs w:val="18"/>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C0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钢筋笼制作吊装（热轧带肋钢筋HRB400综合）</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E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92.033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F39A">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4038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CD8">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371629.25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EDC6">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6576">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C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1.钢筋笼制作、焊接（绑扎）、机械连接及吊装</w:t>
            </w:r>
          </w:p>
          <w:p w14:paraId="45C93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2.场内运输</w:t>
            </w:r>
          </w:p>
          <w:p w14:paraId="53973E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3.配合检测（含检测材料费）及验收。</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9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1.按施工图设计，以吨计算；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2.附加吊环筋、钢筋搭接费用包含在单价中，不另计量。</w:t>
            </w:r>
          </w:p>
          <w:p w14:paraId="036179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3.钢筋材料基期单价3038元/t。</w:t>
            </w:r>
          </w:p>
        </w:tc>
      </w:tr>
      <w:tr w14:paraId="48E5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3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6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临时设施费用补偿</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4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255C">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C424">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5000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978">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b w:val="0"/>
                <w:bCs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5000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B8F">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BFA5">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67C2">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sz w:val="18"/>
                <w:szCs w:val="18"/>
                <w:u w:val="none"/>
              </w:rPr>
              <w:t>甲方不能按时向乙方提供合同约定的临时设施时，向乙方补偿费用。</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F6A6">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本费用为补偿性质，乙方包干使用。</w:t>
            </w:r>
          </w:p>
        </w:tc>
      </w:tr>
      <w:tr w14:paraId="6633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C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7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税前金额合计</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0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7A59">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8A63">
            <w:pPr>
              <w:keepNext w:val="0"/>
              <w:keepLines w:val="0"/>
              <w:pageBreakBefore w:val="0"/>
              <w:widowControl/>
              <w:wordWrap/>
              <w:overflowPunct/>
              <w:topLinePunct w:val="0"/>
              <w:bidi w:val="0"/>
              <w:spacing w:line="240" w:lineRule="auto"/>
              <w:ind w:firstLine="0" w:firstLineChars="0"/>
              <w:jc w:val="right"/>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BDA3">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1167991.31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A238">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D4D7">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002B">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D1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宋体" w:hAnsi="宋体" w:eastAsia="宋体" w:cs="宋体"/>
                <w:snapToGrid w:val="0"/>
                <w:color w:val="000000"/>
                <w:kern w:val="0"/>
                <w:sz w:val="18"/>
                <w:szCs w:val="18"/>
                <w:lang w:val="en-US" w:eastAsia="zh-CN" w:bidi="ar-SA"/>
              </w:rPr>
            </w:pPr>
            <w:r>
              <w:rPr>
                <w:rFonts w:hint="eastAsia" w:cs="宋体"/>
                <w:snapToGrid w:val="0"/>
                <w:color w:val="000000"/>
                <w:kern w:val="0"/>
                <w:sz w:val="18"/>
                <w:szCs w:val="18"/>
                <w:lang w:val="en-US" w:eastAsia="zh-CN" w:bidi="ar-SA"/>
              </w:rPr>
              <w:t>/</w:t>
            </w:r>
          </w:p>
        </w:tc>
      </w:tr>
      <w:tr w14:paraId="6107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4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2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税金（9%）</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8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2DF">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45A6">
            <w:pPr>
              <w:keepNext w:val="0"/>
              <w:keepLines w:val="0"/>
              <w:pageBreakBefore w:val="0"/>
              <w:widowControl/>
              <w:wordWrap/>
              <w:overflowPunct/>
              <w:topLinePunct w:val="0"/>
              <w:bidi w:val="0"/>
              <w:spacing w:line="240" w:lineRule="auto"/>
              <w:ind w:firstLine="0" w:firstLineChars="0"/>
              <w:jc w:val="right"/>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8A6C">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105119.22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8BB">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A874">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CA42">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A984">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宋体" w:hAnsi="宋体" w:eastAsia="宋体" w:cs="宋体"/>
                <w:i w:val="0"/>
                <w:iCs w:val="0"/>
                <w:color w:val="000000"/>
                <w:kern w:val="2"/>
                <w:sz w:val="18"/>
                <w:szCs w:val="18"/>
                <w:u w:val="none"/>
                <w:lang w:val="en-US" w:eastAsia="zh-CN" w:bidi="ar-SA"/>
              </w:rPr>
            </w:pPr>
            <w:r>
              <w:rPr>
                <w:rFonts w:hint="eastAsia" w:cs="宋体"/>
                <w:i w:val="0"/>
                <w:iCs w:val="0"/>
                <w:color w:val="000000"/>
                <w:kern w:val="2"/>
                <w:sz w:val="18"/>
                <w:szCs w:val="18"/>
                <w:u w:val="none"/>
                <w:lang w:val="en-US" w:eastAsia="zh-CN" w:bidi="ar-SA"/>
              </w:rPr>
              <w:t>/</w:t>
            </w:r>
          </w:p>
        </w:tc>
      </w:tr>
      <w:tr w14:paraId="7E8B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CA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总价合计</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1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8A60">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735E">
            <w:pPr>
              <w:keepNext w:val="0"/>
              <w:keepLines w:val="0"/>
              <w:pageBreakBefore w:val="0"/>
              <w:widowControl/>
              <w:wordWrap/>
              <w:overflowPunct/>
              <w:topLinePunct w:val="0"/>
              <w:bidi w:val="0"/>
              <w:spacing w:line="240" w:lineRule="auto"/>
              <w:ind w:firstLine="0" w:firstLineChars="0"/>
              <w:jc w:val="right"/>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2D5D">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1273110.53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095A">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0CC">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2DD8">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F107">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宋体" w:hAnsi="宋体" w:eastAsia="宋体" w:cs="宋体"/>
                <w:i w:val="0"/>
                <w:iCs w:val="0"/>
                <w:color w:val="000000"/>
                <w:kern w:val="2"/>
                <w:sz w:val="18"/>
                <w:szCs w:val="18"/>
                <w:u w:val="none"/>
                <w:lang w:val="en-US" w:eastAsia="zh-CN" w:bidi="ar-SA"/>
              </w:rPr>
            </w:pPr>
            <w:r>
              <w:rPr>
                <w:rFonts w:hint="eastAsia" w:cs="宋体"/>
                <w:i w:val="0"/>
                <w:iCs w:val="0"/>
                <w:color w:val="000000"/>
                <w:kern w:val="2"/>
                <w:sz w:val="18"/>
                <w:szCs w:val="18"/>
                <w:u w:val="none"/>
                <w:lang w:val="en-US" w:eastAsia="zh-CN" w:bidi="ar-SA"/>
              </w:rPr>
              <w:t>/</w:t>
            </w:r>
          </w:p>
        </w:tc>
      </w:tr>
    </w:tbl>
    <w:p w14:paraId="593E0670">
      <w:pPr>
        <w:pStyle w:val="9"/>
        <w:rPr>
          <w:rFonts w:hint="eastAsia"/>
        </w:rPr>
      </w:pPr>
    </w:p>
    <w:p w14:paraId="042F1904">
      <w:pPr>
        <w:jc w:val="right"/>
        <w:rPr>
          <w:rFonts w:hint="eastAsia" w:asciiTheme="majorEastAsia" w:hAnsiTheme="majorEastAsia" w:eastAsiaTheme="majorEastAsia" w:cstheme="majorEastAsia"/>
          <w:szCs w:val="28"/>
        </w:rPr>
      </w:pPr>
    </w:p>
    <w:p w14:paraId="5E57A4CA">
      <w:pPr>
        <w:ind w:firstLine="4080" w:firstLineChars="17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比选</w:t>
      </w:r>
      <w:r>
        <w:rPr>
          <w:rFonts w:hint="eastAsia" w:asciiTheme="majorEastAsia" w:hAnsiTheme="majorEastAsia" w:eastAsiaTheme="majorEastAsia" w:cstheme="majorEastAsia"/>
          <w:sz w:val="24"/>
          <w:szCs w:val="24"/>
        </w:rPr>
        <w:t>单位（盖章）：</w:t>
      </w:r>
    </w:p>
    <w:p w14:paraId="5CE98FBA">
      <w:pPr>
        <w:ind w:firstLine="4080" w:firstLineChars="17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联系人（签字）：</w:t>
      </w:r>
    </w:p>
    <w:p w14:paraId="3F508396">
      <w:pPr>
        <w:ind w:firstLine="4080" w:firstLineChars="17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p w14:paraId="6EAA6829">
      <w:pPr>
        <w:ind w:firstLine="4080" w:firstLineChars="17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  期：</w:t>
      </w:r>
    </w:p>
    <w:p w14:paraId="32C5109B">
      <w:pPr>
        <w:spacing w:before="78" w:line="219" w:lineRule="auto"/>
        <w:ind w:left="384"/>
        <w:rPr>
          <w:rFonts w:ascii="宋体" w:hAnsi="宋体" w:eastAsia="宋体" w:cs="宋体"/>
          <w:spacing w:val="-2"/>
          <w:sz w:val="24"/>
          <w:szCs w:val="24"/>
        </w:rPr>
      </w:pPr>
      <w:r>
        <w:rPr>
          <w:rFonts w:ascii="宋体" w:hAnsi="宋体" w:eastAsia="宋体" w:cs="宋体"/>
          <w:spacing w:val="-2"/>
          <w:sz w:val="24"/>
          <w:szCs w:val="24"/>
        </w:rPr>
        <w:t>注：本表可根据项目实际情况调整，并逐页盖章。</w:t>
      </w:r>
    </w:p>
    <w:p w14:paraId="09F7C7CD">
      <w:pPr>
        <w:spacing w:before="78" w:line="219" w:lineRule="auto"/>
        <w:ind w:left="384"/>
        <w:rPr>
          <w:rFonts w:ascii="宋体" w:hAnsi="宋体" w:eastAsia="宋体" w:cs="宋体"/>
          <w:spacing w:val="-2"/>
          <w:sz w:val="24"/>
          <w:szCs w:val="24"/>
        </w:rPr>
        <w:sectPr>
          <w:footerReference r:id="rId10" w:type="default"/>
          <w:pgSz w:w="16839" w:h="11907" w:orient="landscape"/>
          <w:pgMar w:top="1170" w:right="1431" w:bottom="1785" w:left="1156" w:header="0" w:footer="995" w:gutter="0"/>
          <w:pgNumType w:fmt="decimal"/>
          <w:cols w:space="720" w:num="1"/>
        </w:sectPr>
      </w:pPr>
    </w:p>
    <w:p w14:paraId="71E9FBFE">
      <w:pPr>
        <w:spacing w:before="78" w:line="219" w:lineRule="auto"/>
        <w:ind w:left="384"/>
        <w:rPr>
          <w:rFonts w:ascii="宋体" w:hAnsi="宋体" w:eastAsia="宋体" w:cs="宋体"/>
          <w:spacing w:val="-2"/>
          <w:sz w:val="24"/>
          <w:szCs w:val="24"/>
        </w:rPr>
      </w:pPr>
    </w:p>
    <w:p w14:paraId="79FFA1BD">
      <w:pPr>
        <w:pStyle w:val="5"/>
        <w:spacing w:line="271" w:lineRule="auto"/>
      </w:pPr>
    </w:p>
    <w:p w14:paraId="251903A7">
      <w:pPr>
        <w:pStyle w:val="5"/>
        <w:spacing w:line="270" w:lineRule="auto"/>
      </w:pPr>
    </w:p>
    <w:p w14:paraId="7A52396C">
      <w:pPr>
        <w:pStyle w:val="3"/>
        <w:bidi w:val="0"/>
        <w:outlineLvl w:val="0"/>
      </w:pPr>
      <w:bookmarkStart w:id="60" w:name="bookmark71"/>
      <w:bookmarkEnd w:id="60"/>
      <w:bookmarkStart w:id="61" w:name="_Toc4917"/>
      <w:r>
        <w:rPr>
          <w:rFonts w:hint="eastAsia"/>
          <w:lang w:val="en-US" w:eastAsia="zh-CN"/>
        </w:rPr>
        <w:t>二</w:t>
      </w:r>
      <w:r>
        <w:t>、资格条件及其他</w:t>
      </w:r>
      <w:bookmarkEnd w:id="61"/>
    </w:p>
    <w:p w14:paraId="5A4D914D">
      <w:pPr>
        <w:bidi w:val="0"/>
      </w:pPr>
      <w:r>
        <w:t>（一）营业执照（副本）或事业单位法人证书（副本）复印件</w:t>
      </w:r>
    </w:p>
    <w:p w14:paraId="3B24B7F6">
      <w:pPr>
        <w:pStyle w:val="5"/>
        <w:spacing w:line="436" w:lineRule="auto"/>
      </w:pPr>
    </w:p>
    <w:p w14:paraId="3E9E4BCB">
      <w:pPr>
        <w:bidi w:val="0"/>
      </w:pPr>
      <w:r>
        <w:t>（二）组织机构代码证复印件</w:t>
      </w:r>
    </w:p>
    <w:p w14:paraId="122BEA75">
      <w:pPr>
        <w:bidi w:val="0"/>
      </w:pPr>
    </w:p>
    <w:p w14:paraId="2DDC196D">
      <w:pPr>
        <w:bidi w:val="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资质证书复印件</w:t>
      </w:r>
    </w:p>
    <w:p w14:paraId="5538AF59">
      <w:pPr>
        <w:bidi w:val="0"/>
        <w:rPr>
          <w:rFonts w:hint="eastAsia"/>
          <w:lang w:val="en-US" w:eastAsia="zh-CN"/>
        </w:rPr>
      </w:pPr>
    </w:p>
    <w:p w14:paraId="0FB31E68">
      <w:pPr>
        <w:bidi w:val="0"/>
        <w:rPr>
          <w:rFonts w:hint="default"/>
          <w:lang w:val="en-US" w:eastAsia="zh-CN"/>
        </w:rPr>
      </w:pPr>
      <w:r>
        <w:rPr>
          <w:rFonts w:hint="eastAsia"/>
          <w:lang w:val="en-US" w:eastAsia="zh-CN"/>
        </w:rPr>
        <w:t>（四）安全生产许可证复印件</w:t>
      </w:r>
    </w:p>
    <w:p w14:paraId="1DC271F3">
      <w:pPr>
        <w:spacing w:line="219" w:lineRule="auto"/>
        <w:rPr>
          <w:rFonts w:ascii="宋体" w:hAnsi="宋体" w:eastAsia="宋体" w:cs="宋体"/>
          <w:sz w:val="24"/>
          <w:szCs w:val="24"/>
        </w:rPr>
        <w:sectPr>
          <w:pgSz w:w="11907" w:h="16839"/>
          <w:pgMar w:top="1431" w:right="1785" w:bottom="1156" w:left="1170" w:header="0" w:footer="995" w:gutter="0"/>
          <w:pgNumType w:fmt="decimal"/>
          <w:cols w:space="720" w:num="1"/>
        </w:sectPr>
      </w:pPr>
    </w:p>
    <w:p w14:paraId="46476A95">
      <w:pPr>
        <w:bidi w:val="0"/>
      </w:pPr>
      <w:r>
        <w:t>（</w:t>
      </w:r>
      <w:r>
        <w:rPr>
          <w:rFonts w:hint="eastAsia"/>
          <w:lang w:val="en-US" w:eastAsia="zh-CN"/>
        </w:rPr>
        <w:t>五</w:t>
      </w:r>
      <w:r>
        <w:t>）法定代表人授权委托书（格式）/法定代表人（格式）（二选一）</w:t>
      </w:r>
    </w:p>
    <w:p w14:paraId="729AE83F">
      <w:pPr>
        <w:pStyle w:val="5"/>
        <w:spacing w:line="434" w:lineRule="auto"/>
      </w:pPr>
    </w:p>
    <w:p w14:paraId="66095D64">
      <w:pPr>
        <w:bidi w:val="0"/>
        <w:jc w:val="center"/>
        <w:outlineLvl w:val="1"/>
        <w:rPr>
          <w:b/>
          <w:bCs/>
          <w:sz w:val="24"/>
          <w:szCs w:val="24"/>
        </w:rPr>
      </w:pPr>
      <w:r>
        <w:rPr>
          <w:b/>
          <w:bCs/>
          <w:sz w:val="24"/>
          <w:szCs w:val="24"/>
        </w:rPr>
        <w:t>法定代表人授权委托书</w:t>
      </w:r>
    </w:p>
    <w:p w14:paraId="2CEA4329">
      <w:pPr>
        <w:spacing w:before="116" w:line="219" w:lineRule="auto"/>
        <w:ind w:left="1"/>
        <w:rPr>
          <w:rFonts w:ascii="宋体" w:hAnsi="宋体" w:eastAsia="宋体" w:cs="宋体"/>
          <w:sz w:val="24"/>
          <w:szCs w:val="24"/>
        </w:rPr>
      </w:pPr>
      <w:r>
        <w:rPr>
          <w:rFonts w:ascii="宋体" w:hAnsi="宋体" w:eastAsia="宋体" w:cs="宋体"/>
          <w:spacing w:val="-17"/>
          <w:sz w:val="24"/>
          <w:szCs w:val="24"/>
        </w:rPr>
        <w:t>致</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hint="eastAsia" w:cs="宋体"/>
          <w:spacing w:val="-17"/>
          <w:sz w:val="24"/>
          <w:szCs w:val="24"/>
          <w:lang w:eastAsia="zh-CN"/>
        </w:rPr>
        <w:t>比选人</w:t>
      </w:r>
      <w:r>
        <w:rPr>
          <w:rFonts w:ascii="宋体" w:hAnsi="宋体" w:eastAsia="宋体" w:cs="宋体"/>
          <w:spacing w:val="-17"/>
          <w:sz w:val="24"/>
          <w:szCs w:val="24"/>
        </w:rPr>
        <w:t>名称</w:t>
      </w:r>
      <w:r>
        <w:rPr>
          <w:rFonts w:ascii="宋体" w:hAnsi="宋体" w:eastAsia="宋体" w:cs="宋体"/>
          <w:spacing w:val="-11"/>
          <w:sz w:val="24"/>
          <w:szCs w:val="24"/>
        </w:rPr>
        <w:t>）：</w:t>
      </w:r>
    </w:p>
    <w:p w14:paraId="294570C7">
      <w:pPr>
        <w:tabs>
          <w:tab w:val="left" w:pos="1913"/>
        </w:tabs>
        <w:spacing w:before="117" w:line="298" w:lineRule="auto"/>
        <w:ind w:left="3" w:right="107" w:firstLine="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（法定代表人名称）是</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hint="eastAsia" w:cs="宋体"/>
          <w:spacing w:val="1"/>
          <w:sz w:val="24"/>
          <w:szCs w:val="24"/>
          <w:lang w:eastAsia="zh-CN"/>
        </w:rPr>
        <w:t>竞选人</w:t>
      </w:r>
      <w:r>
        <w:rPr>
          <w:rFonts w:ascii="宋体" w:hAnsi="宋体" w:eastAsia="宋体" w:cs="宋体"/>
          <w:sz w:val="24"/>
          <w:szCs w:val="24"/>
        </w:rPr>
        <w:t>名称）的法定代表 人，特授权</w:t>
      </w:r>
      <w:r>
        <w:rPr>
          <w:rFonts w:ascii="宋体" w:hAnsi="宋体" w:eastAsia="宋体" w:cs="宋体"/>
          <w:spacing w:val="-116"/>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（被授权人姓名及身份证代码）电话</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z w:val="24"/>
          <w:szCs w:val="24"/>
        </w:rPr>
        <w:t xml:space="preserve">代表我单位全权办理 </w:t>
      </w:r>
      <w:r>
        <w:rPr>
          <w:rFonts w:ascii="宋体" w:hAnsi="宋体" w:eastAsia="宋体" w:cs="宋体"/>
          <w:spacing w:val="-2"/>
          <w:sz w:val="24"/>
          <w:szCs w:val="24"/>
        </w:rPr>
        <w:t>上述项目的竞采、签约等具体工作，并签署全部有关文件、协议及合同。</w:t>
      </w:r>
    </w:p>
    <w:p w14:paraId="486015A7">
      <w:pPr>
        <w:spacing w:before="36" w:line="220" w:lineRule="auto"/>
        <w:ind w:left="484"/>
        <w:rPr>
          <w:rFonts w:ascii="宋体" w:hAnsi="宋体" w:eastAsia="宋体" w:cs="宋体"/>
          <w:sz w:val="24"/>
          <w:szCs w:val="24"/>
        </w:rPr>
      </w:pPr>
      <w:r>
        <w:rPr>
          <w:rFonts w:ascii="宋体" w:hAnsi="宋体" w:eastAsia="宋体" w:cs="宋体"/>
          <w:spacing w:val="-3"/>
          <w:sz w:val="24"/>
          <w:szCs w:val="24"/>
        </w:rPr>
        <w:t>我单位对被授权人的签字负全部责任。</w:t>
      </w:r>
    </w:p>
    <w:p w14:paraId="5F069245">
      <w:pPr>
        <w:spacing w:before="114" w:line="295" w:lineRule="auto"/>
        <w:ind w:left="2" w:right="113" w:firstLine="478"/>
        <w:rPr>
          <w:rFonts w:ascii="宋体" w:hAnsi="宋体" w:eastAsia="宋体" w:cs="宋体"/>
          <w:sz w:val="24"/>
          <w:szCs w:val="24"/>
        </w:rPr>
      </w:pPr>
      <w:r>
        <w:rPr>
          <w:rFonts w:ascii="宋体" w:hAnsi="宋体" w:eastAsia="宋体" w:cs="宋体"/>
          <w:spacing w:val="1"/>
          <w:sz w:val="24"/>
          <w:szCs w:val="24"/>
        </w:rPr>
        <w:t>在撤消授权的书面通知以前，本授权书一直有</w:t>
      </w:r>
      <w:r>
        <w:rPr>
          <w:rFonts w:ascii="宋体" w:hAnsi="宋体" w:eastAsia="宋体" w:cs="宋体"/>
          <w:sz w:val="24"/>
          <w:szCs w:val="24"/>
        </w:rPr>
        <w:t xml:space="preserve">效。被授权人在授权书有效期内签署的所 </w:t>
      </w:r>
      <w:r>
        <w:rPr>
          <w:rFonts w:ascii="宋体" w:hAnsi="宋体" w:eastAsia="宋体" w:cs="宋体"/>
          <w:spacing w:val="-3"/>
          <w:sz w:val="24"/>
          <w:szCs w:val="24"/>
        </w:rPr>
        <w:t>有文件不因授权的撤消而失效。</w:t>
      </w:r>
    </w:p>
    <w:p w14:paraId="5D7BEAF7">
      <w:pPr>
        <w:pStyle w:val="5"/>
        <w:spacing w:line="249" w:lineRule="auto"/>
      </w:pPr>
    </w:p>
    <w:p w14:paraId="262CCF16">
      <w:pPr>
        <w:pStyle w:val="5"/>
        <w:spacing w:line="250" w:lineRule="auto"/>
      </w:pPr>
    </w:p>
    <w:p w14:paraId="30104E31">
      <w:pPr>
        <w:pStyle w:val="5"/>
        <w:spacing w:line="250" w:lineRule="auto"/>
      </w:pPr>
    </w:p>
    <w:p w14:paraId="0D6E7BD0">
      <w:pPr>
        <w:spacing w:before="78" w:line="220" w:lineRule="auto"/>
        <w:ind w:left="573"/>
        <w:rPr>
          <w:rFonts w:ascii="宋体" w:hAnsi="宋体" w:eastAsia="宋体" w:cs="宋体"/>
          <w:sz w:val="24"/>
          <w:szCs w:val="24"/>
        </w:rPr>
      </w:pPr>
      <w:r>
        <w:rPr>
          <w:rFonts w:ascii="宋体" w:hAnsi="宋体" w:eastAsia="宋体" w:cs="宋体"/>
          <w:spacing w:val="-6"/>
          <w:sz w:val="24"/>
          <w:szCs w:val="24"/>
        </w:rPr>
        <w:t>被授权人：</w:t>
      </w:r>
      <w:r>
        <w:rPr>
          <w:rFonts w:ascii="宋体" w:hAnsi="宋体" w:eastAsia="宋体" w:cs="宋体"/>
          <w:sz w:val="24"/>
          <w:szCs w:val="24"/>
        </w:rPr>
        <w:t xml:space="preserve">                                 </w:t>
      </w:r>
      <w:r>
        <w:rPr>
          <w:rFonts w:ascii="宋体" w:hAnsi="宋体" w:eastAsia="宋体" w:cs="宋体"/>
          <w:spacing w:val="-6"/>
          <w:sz w:val="24"/>
          <w:szCs w:val="24"/>
        </w:rPr>
        <w:t>法定代表人：</w:t>
      </w:r>
    </w:p>
    <w:p w14:paraId="08F618E4">
      <w:pPr>
        <w:spacing w:before="115" w:line="219" w:lineRule="auto"/>
        <w:ind w:left="580"/>
        <w:rPr>
          <w:rFonts w:ascii="宋体" w:hAnsi="宋体" w:eastAsia="宋体" w:cs="宋体"/>
          <w:sz w:val="24"/>
          <w:szCs w:val="24"/>
        </w:rPr>
      </w:pPr>
      <w:r>
        <w:rPr>
          <w:rFonts w:ascii="宋体" w:hAnsi="宋体" w:eastAsia="宋体" w:cs="宋体"/>
          <w:spacing w:val="-3"/>
          <w:sz w:val="24"/>
          <w:szCs w:val="24"/>
        </w:rPr>
        <w:t>（签字或盖章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签字或盖章）</w:t>
      </w:r>
    </w:p>
    <w:p w14:paraId="1C2788D3">
      <w:pPr>
        <w:pStyle w:val="5"/>
        <w:spacing w:line="433" w:lineRule="auto"/>
      </w:pPr>
    </w:p>
    <w:p w14:paraId="17AE6FB4">
      <w:pPr>
        <w:spacing w:before="79" w:line="219" w:lineRule="auto"/>
        <w:ind w:left="580"/>
        <w:rPr>
          <w:rFonts w:ascii="宋体" w:hAnsi="宋体" w:eastAsia="宋体" w:cs="宋体"/>
          <w:sz w:val="24"/>
          <w:szCs w:val="24"/>
        </w:rPr>
      </w:pPr>
      <w:r>
        <w:rPr>
          <w:rFonts w:ascii="宋体" w:hAnsi="宋体" w:eastAsia="宋体" w:cs="宋体"/>
          <w:spacing w:val="-2"/>
          <w:sz w:val="24"/>
          <w:szCs w:val="24"/>
        </w:rPr>
        <w:t>（附：被授权人身份证正反面复印件）</w:t>
      </w:r>
    </w:p>
    <w:p w14:paraId="5E3E7C1C">
      <w:pPr>
        <w:pStyle w:val="5"/>
        <w:spacing w:line="434" w:lineRule="auto"/>
      </w:pPr>
    </w:p>
    <w:p w14:paraId="151CCE24">
      <w:pPr>
        <w:spacing w:before="79" w:line="295" w:lineRule="auto"/>
        <w:ind w:left="7722" w:right="584" w:hanging="721"/>
        <w:rPr>
          <w:rFonts w:ascii="宋体" w:hAnsi="宋体" w:eastAsia="宋体" w:cs="宋体"/>
          <w:sz w:val="24"/>
          <w:szCs w:val="24"/>
        </w:rPr>
      </w:pPr>
      <w:r>
        <w:rPr>
          <w:rFonts w:hint="eastAsia" w:cs="宋体"/>
          <w:spacing w:val="-3"/>
          <w:sz w:val="24"/>
          <w:szCs w:val="24"/>
          <w:lang w:eastAsia="zh-CN"/>
        </w:rPr>
        <w:t>竞选人</w:t>
      </w:r>
      <w:r>
        <w:rPr>
          <w:rFonts w:ascii="宋体" w:hAnsi="宋体" w:eastAsia="宋体" w:cs="宋体"/>
          <w:spacing w:val="-3"/>
          <w:sz w:val="24"/>
          <w:szCs w:val="24"/>
        </w:rPr>
        <w:t>名称（公章）</w:t>
      </w:r>
      <w:r>
        <w:rPr>
          <w:rFonts w:ascii="宋体" w:hAnsi="宋体" w:eastAsia="宋体" w:cs="宋体"/>
          <w:sz w:val="24"/>
          <w:szCs w:val="24"/>
        </w:rPr>
        <w:t xml:space="preserve"> </w:t>
      </w: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13384B99">
      <w:pPr>
        <w:pStyle w:val="5"/>
        <w:spacing w:line="250" w:lineRule="auto"/>
      </w:pPr>
      <w:r>
        <w:drawing>
          <wp:anchor distT="0" distB="0" distL="0" distR="0" simplePos="0" relativeHeight="251660288" behindDoc="0" locked="0" layoutInCell="1" allowOverlap="1">
            <wp:simplePos x="0" y="0"/>
            <wp:positionH relativeFrom="column">
              <wp:posOffset>0</wp:posOffset>
            </wp:positionH>
            <wp:positionV relativeFrom="paragraph">
              <wp:posOffset>93345</wp:posOffset>
            </wp:positionV>
            <wp:extent cx="5710555"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5710275" cy="6350"/>
                    </a:xfrm>
                    <a:prstGeom prst="rect">
                      <a:avLst/>
                    </a:prstGeom>
                  </pic:spPr>
                </pic:pic>
              </a:graphicData>
            </a:graphic>
          </wp:anchor>
        </w:drawing>
      </w:r>
    </w:p>
    <w:p w14:paraId="544AE1B5">
      <w:pPr>
        <w:pStyle w:val="5"/>
        <w:spacing w:line="250" w:lineRule="auto"/>
      </w:pPr>
    </w:p>
    <w:p w14:paraId="1F1AC32F">
      <w:pPr>
        <w:pStyle w:val="5"/>
        <w:spacing w:line="250" w:lineRule="auto"/>
      </w:pPr>
    </w:p>
    <w:p w14:paraId="176EDD48">
      <w:pPr>
        <w:spacing w:before="78" w:line="220" w:lineRule="auto"/>
        <w:ind w:left="3978"/>
        <w:rPr>
          <w:rFonts w:ascii="宋体" w:hAnsi="宋体" w:eastAsia="宋体" w:cs="宋体"/>
          <w:sz w:val="24"/>
          <w:szCs w:val="24"/>
        </w:rPr>
      </w:pPr>
      <w:r>
        <w:rPr>
          <w:rFonts w:ascii="宋体" w:hAnsi="宋体" w:eastAsia="宋体" w:cs="宋体"/>
          <w:b/>
          <w:bCs/>
          <w:spacing w:val="-4"/>
          <w:sz w:val="24"/>
          <w:szCs w:val="24"/>
        </w:rPr>
        <w:t>法定代表人证明</w:t>
      </w:r>
    </w:p>
    <w:p w14:paraId="5CF86732">
      <w:pPr>
        <w:spacing w:before="115" w:line="219" w:lineRule="auto"/>
        <w:ind w:left="1"/>
        <w:rPr>
          <w:rFonts w:ascii="宋体" w:hAnsi="宋体" w:eastAsia="宋体" w:cs="宋体"/>
          <w:sz w:val="24"/>
          <w:szCs w:val="24"/>
        </w:rPr>
      </w:pPr>
      <w:r>
        <w:rPr>
          <w:rFonts w:ascii="宋体" w:hAnsi="宋体" w:eastAsia="宋体" w:cs="宋体"/>
          <w:spacing w:val="-17"/>
          <w:sz w:val="24"/>
          <w:szCs w:val="24"/>
        </w:rPr>
        <w:t>致</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hint="eastAsia" w:cs="宋体"/>
          <w:spacing w:val="-17"/>
          <w:sz w:val="24"/>
          <w:szCs w:val="24"/>
          <w:lang w:eastAsia="zh-CN"/>
        </w:rPr>
        <w:t>比选人</w:t>
      </w:r>
      <w:r>
        <w:rPr>
          <w:rFonts w:ascii="宋体" w:hAnsi="宋体" w:eastAsia="宋体" w:cs="宋体"/>
          <w:spacing w:val="-17"/>
          <w:sz w:val="24"/>
          <w:szCs w:val="24"/>
        </w:rPr>
        <w:t>名称</w:t>
      </w:r>
      <w:r>
        <w:rPr>
          <w:rFonts w:ascii="宋体" w:hAnsi="宋体" w:eastAsia="宋体" w:cs="宋体"/>
          <w:spacing w:val="-11"/>
          <w:sz w:val="24"/>
          <w:szCs w:val="24"/>
        </w:rPr>
        <w:t>）：</w:t>
      </w:r>
    </w:p>
    <w:p w14:paraId="75C29A71">
      <w:pPr>
        <w:tabs>
          <w:tab w:val="left" w:pos="1913"/>
        </w:tabs>
        <w:spacing w:before="113" w:line="300" w:lineRule="auto"/>
        <w:ind w:left="1" w:firstLine="471"/>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rPr>
        <w:t>（法定代表人名称及身份证代码）是</w:t>
      </w:r>
      <w:r>
        <w:rPr>
          <w:rFonts w:ascii="宋体" w:hAnsi="宋体" w:eastAsia="宋体" w:cs="宋体"/>
          <w:spacing w:val="-11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hint="eastAsia" w:cs="宋体"/>
          <w:spacing w:val="-3"/>
          <w:sz w:val="24"/>
          <w:szCs w:val="24"/>
          <w:lang w:eastAsia="zh-CN"/>
        </w:rPr>
        <w:t>竞选人</w:t>
      </w:r>
      <w:r>
        <w:rPr>
          <w:rFonts w:ascii="宋体" w:hAnsi="宋体" w:eastAsia="宋体" w:cs="宋体"/>
          <w:spacing w:val="-3"/>
          <w:sz w:val="24"/>
          <w:szCs w:val="24"/>
        </w:rPr>
        <w:t>名称）</w:t>
      </w:r>
      <w:r>
        <w:rPr>
          <w:rFonts w:ascii="宋体" w:hAnsi="宋体" w:eastAsia="宋体" w:cs="宋体"/>
          <w:sz w:val="24"/>
          <w:szCs w:val="24"/>
        </w:rPr>
        <w:t xml:space="preserve"> 的法定代表人，电话</w:t>
      </w:r>
      <w:r>
        <w:rPr>
          <w:rFonts w:ascii="宋体" w:hAnsi="宋体" w:eastAsia="宋体" w:cs="宋体"/>
          <w:spacing w:val="-10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代表我单位全权办理上述项目的竞采、签约等具</w:t>
      </w:r>
      <w:r>
        <w:rPr>
          <w:rFonts w:ascii="宋体" w:hAnsi="宋体" w:eastAsia="宋体" w:cs="宋体"/>
          <w:spacing w:val="-1"/>
          <w:sz w:val="24"/>
          <w:szCs w:val="24"/>
        </w:rPr>
        <w:t>体工作，并</w:t>
      </w:r>
      <w:r>
        <w:rPr>
          <w:rFonts w:ascii="宋体" w:hAnsi="宋体" w:eastAsia="宋体" w:cs="宋体"/>
          <w:sz w:val="24"/>
          <w:szCs w:val="24"/>
        </w:rPr>
        <w:t xml:space="preserve">  </w:t>
      </w:r>
      <w:r>
        <w:rPr>
          <w:rFonts w:ascii="宋体" w:hAnsi="宋体" w:eastAsia="宋体" w:cs="宋体"/>
          <w:spacing w:val="-2"/>
          <w:sz w:val="24"/>
          <w:szCs w:val="24"/>
        </w:rPr>
        <w:t>签署全部有关文件、协议及合同。签字负全部责任。</w:t>
      </w:r>
    </w:p>
    <w:p w14:paraId="4C2227DE">
      <w:pPr>
        <w:pStyle w:val="5"/>
        <w:spacing w:line="250" w:lineRule="auto"/>
      </w:pPr>
    </w:p>
    <w:p w14:paraId="3B06C745">
      <w:pPr>
        <w:pStyle w:val="5"/>
        <w:spacing w:line="250" w:lineRule="auto"/>
      </w:pPr>
    </w:p>
    <w:p w14:paraId="164EB1CE">
      <w:pPr>
        <w:pStyle w:val="5"/>
        <w:spacing w:line="250" w:lineRule="auto"/>
      </w:pPr>
    </w:p>
    <w:p w14:paraId="6E858061">
      <w:pPr>
        <w:spacing w:before="79" w:line="219" w:lineRule="auto"/>
        <w:ind w:left="574"/>
        <w:rPr>
          <w:rFonts w:ascii="宋体" w:hAnsi="宋体" w:eastAsia="宋体" w:cs="宋体"/>
          <w:sz w:val="24"/>
          <w:szCs w:val="24"/>
        </w:rPr>
      </w:pPr>
      <w:r>
        <w:rPr>
          <w:rFonts w:ascii="宋体" w:hAnsi="宋体" w:eastAsia="宋体" w:cs="宋体"/>
          <w:spacing w:val="-8"/>
          <w:sz w:val="24"/>
          <w:szCs w:val="24"/>
        </w:rPr>
        <w:t>法定代表人（签字或盖章</w:t>
      </w:r>
      <w:r>
        <w:rPr>
          <w:rFonts w:ascii="宋体" w:hAnsi="宋体" w:eastAsia="宋体" w:cs="宋体"/>
          <w:spacing w:val="-5"/>
          <w:sz w:val="24"/>
          <w:szCs w:val="24"/>
        </w:rPr>
        <w:t>）：</w:t>
      </w:r>
      <w:r>
        <w:rPr>
          <w:rFonts w:ascii="宋体" w:hAnsi="宋体" w:eastAsia="宋体" w:cs="宋体"/>
          <w:spacing w:val="1"/>
          <w:sz w:val="24"/>
          <w:szCs w:val="24"/>
        </w:rPr>
        <w:t xml:space="preserve">                          </w:t>
      </w:r>
      <w:r>
        <w:rPr>
          <w:rFonts w:hint="eastAsia" w:cs="宋体"/>
          <w:spacing w:val="-8"/>
          <w:sz w:val="24"/>
          <w:szCs w:val="24"/>
          <w:lang w:eastAsia="zh-CN"/>
        </w:rPr>
        <w:t>竞选人</w:t>
      </w:r>
      <w:r>
        <w:rPr>
          <w:rFonts w:ascii="宋体" w:hAnsi="宋体" w:eastAsia="宋体" w:cs="宋体"/>
          <w:spacing w:val="-8"/>
          <w:sz w:val="24"/>
          <w:szCs w:val="24"/>
        </w:rPr>
        <w:t>名称（公章）</w:t>
      </w:r>
    </w:p>
    <w:p w14:paraId="07387957">
      <w:pPr>
        <w:spacing w:before="113" w:line="220" w:lineRule="auto"/>
        <w:ind w:left="784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302A7488">
      <w:pPr>
        <w:spacing w:before="115" w:line="219" w:lineRule="auto"/>
        <w:ind w:left="580"/>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4813FDAA">
      <w:pPr>
        <w:spacing w:line="219" w:lineRule="auto"/>
        <w:rPr>
          <w:rFonts w:ascii="宋体" w:hAnsi="宋体" w:eastAsia="宋体" w:cs="宋体"/>
          <w:sz w:val="24"/>
          <w:szCs w:val="24"/>
        </w:rPr>
        <w:sectPr>
          <w:footerReference r:id="rId11" w:type="default"/>
          <w:pgSz w:w="11907" w:h="16839"/>
          <w:pgMar w:top="1260" w:right="1029" w:bottom="1156" w:left="1140" w:header="0" w:footer="995" w:gutter="0"/>
          <w:pgNumType w:fmt="decimal"/>
          <w:cols w:space="720" w:num="1"/>
        </w:sectPr>
      </w:pPr>
    </w:p>
    <w:p w14:paraId="40241082">
      <w:pPr>
        <w:pStyle w:val="5"/>
        <w:spacing w:line="246" w:lineRule="auto"/>
      </w:pPr>
    </w:p>
    <w:p w14:paraId="5F1CF58B">
      <w:pPr>
        <w:bidi w:val="0"/>
        <w:outlineLvl w:val="1"/>
      </w:pPr>
      <w:r>
        <w:t>（</w:t>
      </w:r>
      <w:r>
        <w:rPr>
          <w:rFonts w:hint="eastAsia"/>
          <w:lang w:val="en-US" w:eastAsia="zh-CN"/>
        </w:rPr>
        <w:t>六</w:t>
      </w:r>
      <w:r>
        <w:t>）书面声明</w:t>
      </w:r>
    </w:p>
    <w:p w14:paraId="4DF2859C">
      <w:pPr>
        <w:bidi w:val="0"/>
        <w:ind w:left="0" w:leftChars="0" w:firstLine="0" w:firstLineChars="0"/>
        <w:jc w:val="center"/>
        <w:rPr>
          <w:sz w:val="32"/>
          <w:szCs w:val="32"/>
        </w:rPr>
      </w:pPr>
      <w:r>
        <w:rPr>
          <w:sz w:val="32"/>
          <w:szCs w:val="32"/>
        </w:rPr>
        <w:t>书面声明</w:t>
      </w:r>
    </w:p>
    <w:p w14:paraId="20AB9F8D">
      <w:pPr>
        <w:pStyle w:val="5"/>
        <w:spacing w:line="478" w:lineRule="auto"/>
      </w:pPr>
    </w:p>
    <w:p w14:paraId="7CEEFDF1">
      <w:pPr>
        <w:bidi w:val="0"/>
        <w:ind w:left="0" w:leftChars="0" w:firstLine="0" w:firstLineChars="0"/>
      </w:pPr>
      <w:r>
        <w:t>致：                   （</w:t>
      </w:r>
      <w:r>
        <w:rPr>
          <w:rFonts w:hint="eastAsia"/>
          <w:lang w:eastAsia="zh-CN"/>
        </w:rPr>
        <w:t>比选人</w:t>
      </w:r>
      <w:r>
        <w:t>名称）：</w:t>
      </w:r>
    </w:p>
    <w:p w14:paraId="55A8B10A">
      <w:pPr>
        <w:bidi w:val="0"/>
      </w:pPr>
      <w:r>
        <w:rPr>
          <w:u w:val="single"/>
        </w:rPr>
        <w:t>（</w:t>
      </w:r>
      <w:r>
        <w:rPr>
          <w:rFonts w:hint="eastAsia"/>
          <w:u w:val="single"/>
          <w:lang w:eastAsia="zh-CN"/>
        </w:rPr>
        <w:t>竞选人</w:t>
      </w:r>
      <w:r>
        <w:rPr>
          <w:u w:val="single"/>
        </w:rPr>
        <w:t>名称）</w:t>
      </w:r>
      <w:r>
        <w:t>郑重声明，我公司具有良好的商业信誉和健全的财务会计制度，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w:t>
      </w:r>
      <w:r>
        <w:rPr>
          <w:rFonts w:hint="eastAsia"/>
          <w:lang w:eastAsia="zh-CN"/>
        </w:rPr>
        <w:t>比选人</w:t>
      </w:r>
      <w:r>
        <w:t>的检查验证，符合竞采文件规定的</w:t>
      </w:r>
      <w:r>
        <w:rPr>
          <w:rFonts w:hint="eastAsia"/>
          <w:lang w:eastAsia="zh-CN"/>
        </w:rPr>
        <w:t>竞选人</w:t>
      </w:r>
      <w:r>
        <w:t>资格条件。我方对以上声明负全部法律责任。</w:t>
      </w:r>
    </w:p>
    <w:p w14:paraId="5922C2AE">
      <w:pPr>
        <w:bidi w:val="0"/>
      </w:pPr>
      <w:r>
        <w:t>特此声明。</w:t>
      </w:r>
    </w:p>
    <w:p w14:paraId="72666D03">
      <w:pPr>
        <w:bidi w:val="0"/>
      </w:pPr>
    </w:p>
    <w:p w14:paraId="1D64619A">
      <w:pPr>
        <w:bidi w:val="0"/>
      </w:pPr>
    </w:p>
    <w:p w14:paraId="0C39E370">
      <w:pPr>
        <w:bidi w:val="0"/>
        <w:rPr>
          <w:rFonts w:hint="default" w:eastAsia="宋体"/>
          <w:lang w:val="en-US" w:eastAsia="zh-CN"/>
        </w:rPr>
      </w:pPr>
      <w:r>
        <w:rPr>
          <w:rFonts w:hint="eastAsia"/>
          <w:lang w:val="en-US" w:eastAsia="zh-CN"/>
        </w:rPr>
        <w:t xml:space="preserve"> </w:t>
      </w:r>
    </w:p>
    <w:p w14:paraId="340C9C42">
      <w:pPr>
        <w:spacing w:line="360" w:lineRule="auto"/>
        <w:ind w:right="560" w:firstLine="4800" w:firstLineChars="2000"/>
        <w:rPr>
          <w:rFonts w:hint="eastAsia" w:asciiTheme="majorEastAsia" w:hAnsiTheme="majorEastAsia" w:eastAsiaTheme="majorEastAsia" w:cstheme="majorEastAsia"/>
          <w:szCs w:val="28"/>
        </w:rPr>
      </w:pPr>
      <w:r>
        <w:rPr>
          <w:rFonts w:hint="eastAsia" w:asciiTheme="majorEastAsia" w:hAnsiTheme="majorEastAsia" w:eastAsiaTheme="majorEastAsia" w:cstheme="majorEastAsia"/>
          <w:szCs w:val="28"/>
          <w:lang w:val="en-US" w:eastAsia="zh-CN"/>
        </w:rPr>
        <w:t>竞选人</w:t>
      </w:r>
      <w:r>
        <w:rPr>
          <w:rFonts w:hint="eastAsia" w:asciiTheme="majorEastAsia" w:hAnsiTheme="majorEastAsia" w:eastAsiaTheme="majorEastAsia" w:cstheme="majorEastAsia"/>
          <w:szCs w:val="28"/>
        </w:rPr>
        <w:t>：</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（盖章）</w:t>
      </w:r>
    </w:p>
    <w:p w14:paraId="176CE8B7">
      <w:pPr>
        <w:bidi w:val="0"/>
        <w:ind w:firstLine="6000" w:firstLineChars="2500"/>
      </w:pPr>
      <w:r>
        <w:t xml:space="preserve"> 年   月   日</w:t>
      </w:r>
    </w:p>
    <w:p w14:paraId="017396B3">
      <w:pPr>
        <w:bidi w:val="0"/>
        <w:sectPr>
          <w:footerReference r:id="rId12" w:type="default"/>
          <w:pgSz w:w="11907" w:h="16839"/>
          <w:pgMar w:top="1431" w:right="1133" w:bottom="1156" w:left="1141" w:header="0" w:footer="995" w:gutter="0"/>
          <w:pgNumType w:fmt="decimal"/>
          <w:cols w:space="720" w:num="1"/>
        </w:sectPr>
      </w:pPr>
    </w:p>
    <w:p w14:paraId="0204168B">
      <w:pPr>
        <w:pStyle w:val="3"/>
        <w:bidi w:val="0"/>
        <w:outlineLvl w:val="0"/>
      </w:pPr>
      <w:bookmarkStart w:id="62" w:name="bookmark73"/>
      <w:bookmarkEnd w:id="62"/>
      <w:bookmarkStart w:id="63" w:name="_Toc15621"/>
      <w:r>
        <w:rPr>
          <w:rFonts w:hint="eastAsia"/>
          <w:lang w:val="en-US" w:eastAsia="zh-CN"/>
        </w:rPr>
        <w:t>三</w:t>
      </w:r>
      <w:r>
        <w:t>、其他应提供的资料</w:t>
      </w:r>
      <w:bookmarkEnd w:id="63"/>
    </w:p>
    <w:p w14:paraId="35449E44">
      <w:pPr>
        <w:bidi w:val="0"/>
        <w:outlineLvl w:val="1"/>
      </w:pPr>
      <w:r>
        <w:t>（一）</w:t>
      </w:r>
      <w:r>
        <w:rPr>
          <w:rFonts w:hint="eastAsia"/>
        </w:rPr>
        <w:t>项目班子配备承诺书</w:t>
      </w:r>
    </w:p>
    <w:p w14:paraId="55688985">
      <w:pPr>
        <w:tabs>
          <w:tab w:val="left" w:pos="2355"/>
        </w:tabs>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 w:val="36"/>
          <w:szCs w:val="36"/>
        </w:rPr>
        <w:t xml:space="preserve"> 项目班子配备承诺书</w:t>
      </w:r>
    </w:p>
    <w:p w14:paraId="380CDBA1">
      <w:pPr>
        <w:spacing w:line="360" w:lineRule="auto"/>
        <w:ind w:right="560"/>
        <w:rPr>
          <w:rFonts w:hint="eastAsia" w:asciiTheme="majorEastAsia" w:hAnsiTheme="majorEastAsia" w:eastAsiaTheme="majorEastAsia" w:cstheme="majorEastAsia"/>
          <w:szCs w:val="28"/>
        </w:rPr>
      </w:pPr>
    </w:p>
    <w:p w14:paraId="66D8EA69">
      <w:pPr>
        <w:spacing w:line="360" w:lineRule="auto"/>
        <w:ind w:right="560"/>
        <w:rPr>
          <w:rFonts w:hint="eastAsia" w:asciiTheme="majorEastAsia" w:hAnsiTheme="majorEastAsia" w:eastAsiaTheme="majorEastAsia" w:cstheme="majorEastAsia"/>
          <w:szCs w:val="28"/>
        </w:rPr>
      </w:pPr>
      <w:r>
        <w:rPr>
          <w:rFonts w:hint="eastAsia" w:asciiTheme="majorEastAsia" w:hAnsiTheme="majorEastAsia" w:eastAsiaTheme="majorEastAsia" w:cstheme="majorEastAsia"/>
          <w:szCs w:val="28"/>
        </w:rPr>
        <w:t xml:space="preserve">                     （</w:t>
      </w:r>
      <w:r>
        <w:rPr>
          <w:rFonts w:hint="eastAsia" w:asciiTheme="majorEastAsia" w:hAnsiTheme="majorEastAsia" w:eastAsiaTheme="majorEastAsia" w:cstheme="majorEastAsia"/>
          <w:szCs w:val="28"/>
          <w:lang w:val="en-US" w:eastAsia="zh-CN"/>
        </w:rPr>
        <w:t>比选人</w:t>
      </w:r>
      <w:r>
        <w:rPr>
          <w:rFonts w:hint="eastAsia" w:asciiTheme="majorEastAsia" w:hAnsiTheme="majorEastAsia" w:eastAsiaTheme="majorEastAsia" w:cstheme="majorEastAsia"/>
          <w:szCs w:val="28"/>
        </w:rPr>
        <w:t>）：</w:t>
      </w:r>
    </w:p>
    <w:p w14:paraId="24031F0A">
      <w:pPr>
        <w:spacing w:line="360" w:lineRule="auto"/>
        <w:ind w:right="560" w:firstLine="570"/>
        <w:rPr>
          <w:rFonts w:hint="eastAsia" w:asciiTheme="majorEastAsia" w:hAnsiTheme="majorEastAsia" w:eastAsiaTheme="majorEastAsia" w:cstheme="majorEastAsia"/>
          <w:szCs w:val="28"/>
        </w:rPr>
      </w:pPr>
      <w:r>
        <w:rPr>
          <w:rFonts w:hint="eastAsia" w:asciiTheme="majorEastAsia" w:hAnsiTheme="majorEastAsia" w:eastAsiaTheme="majorEastAsia" w:cstheme="majorEastAsia"/>
          <w:szCs w:val="28"/>
        </w:rPr>
        <w:t>我司参加了</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工程</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专业分包工程的投标，若我司获选，我司在此承诺：我司将严格按下表中填报的项目经理、技术负责人、其他主要管理人员和技术人员等组织进场施工，未经招标人同意不得进行更换。</w:t>
      </w:r>
    </w:p>
    <w:p w14:paraId="65E9A2EB">
      <w:pPr>
        <w:spacing w:line="360" w:lineRule="auto"/>
        <w:ind w:right="560" w:firstLine="570"/>
        <w:rPr>
          <w:rFonts w:hint="eastAsia" w:asciiTheme="majorEastAsia" w:hAnsiTheme="majorEastAsia" w:eastAsiaTheme="majorEastAsia" w:cstheme="majorEastAsia"/>
          <w:szCs w:val="28"/>
        </w:rPr>
      </w:pPr>
      <w:r>
        <w:rPr>
          <w:rFonts w:hint="eastAsia" w:asciiTheme="majorEastAsia" w:hAnsiTheme="majorEastAsia" w:eastAsiaTheme="majorEastAsia" w:cstheme="majorEastAsia"/>
          <w:szCs w:val="28"/>
        </w:rPr>
        <w:t>若招标人根据工程实际情况要求我司按优选文件的要求增加人员数量，我司将按照招标人提出的要求增加人员数量，经招标人审批后作为派驻本工程的项目管理机构主要人员，未经招标人同意不得进行更换。</w:t>
      </w:r>
    </w:p>
    <w:p w14:paraId="55F5BCF3">
      <w:pPr>
        <w:spacing w:line="360" w:lineRule="auto"/>
        <w:ind w:right="560" w:firstLine="3360" w:firstLineChars="1400"/>
        <w:rPr>
          <w:rFonts w:hint="eastAsia" w:asciiTheme="majorEastAsia" w:hAnsiTheme="majorEastAsia" w:eastAsiaTheme="majorEastAsia" w:cstheme="majorEastAsia"/>
          <w:szCs w:val="28"/>
        </w:rPr>
      </w:pPr>
      <w:r>
        <w:rPr>
          <w:rFonts w:hint="eastAsia" w:asciiTheme="majorEastAsia" w:hAnsiTheme="majorEastAsia" w:eastAsiaTheme="majorEastAsia" w:cstheme="majorEastAsia"/>
          <w:szCs w:val="28"/>
          <w:lang w:val="en-US" w:eastAsia="zh-CN"/>
        </w:rPr>
        <w:t>竞选人</w:t>
      </w:r>
      <w:r>
        <w:rPr>
          <w:rFonts w:hint="eastAsia" w:asciiTheme="majorEastAsia" w:hAnsiTheme="majorEastAsia" w:eastAsiaTheme="majorEastAsia" w:cstheme="majorEastAsia"/>
          <w:szCs w:val="28"/>
        </w:rPr>
        <w:t>：</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（盖章）</w:t>
      </w:r>
    </w:p>
    <w:p w14:paraId="708BABBA">
      <w:pPr>
        <w:spacing w:line="360" w:lineRule="auto"/>
        <w:ind w:right="560" w:firstLine="3960" w:firstLineChars="1650"/>
        <w:rPr>
          <w:rFonts w:hint="eastAsia" w:asciiTheme="majorEastAsia" w:hAnsiTheme="majorEastAsia" w:eastAsiaTheme="majorEastAsia" w:cstheme="majorEastAsia"/>
          <w:szCs w:val="28"/>
        </w:rPr>
      </w:pPr>
      <w:r>
        <w:rPr>
          <w:rFonts w:hint="eastAsia" w:asciiTheme="majorEastAsia" w:hAnsiTheme="majorEastAsia" w:eastAsiaTheme="majorEastAsia" w:cstheme="majorEastAsia"/>
          <w:szCs w:val="28"/>
        </w:rPr>
        <w:t xml:space="preserve"> </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年</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月</w:t>
      </w:r>
      <w:r>
        <w:rPr>
          <w:rFonts w:hint="eastAsia" w:asciiTheme="majorEastAsia" w:hAnsiTheme="majorEastAsia" w:eastAsiaTheme="majorEastAsia" w:cstheme="majorEastAsia"/>
          <w:szCs w:val="28"/>
          <w:u w:val="single"/>
        </w:rPr>
        <w:t xml:space="preserve">   </w:t>
      </w:r>
      <w:r>
        <w:rPr>
          <w:rFonts w:hint="eastAsia" w:asciiTheme="majorEastAsia" w:hAnsiTheme="majorEastAsia" w:eastAsiaTheme="majorEastAsia" w:cstheme="majorEastAsia"/>
          <w:szCs w:val="28"/>
        </w:rPr>
        <w:t>日</w:t>
      </w:r>
    </w:p>
    <w:p w14:paraId="70077487">
      <w:pPr>
        <w:spacing w:line="360" w:lineRule="auto"/>
        <w:ind w:right="560"/>
        <w:rPr>
          <w:rFonts w:hint="eastAsia" w:asciiTheme="majorEastAsia" w:hAnsiTheme="majorEastAsia" w:eastAsiaTheme="majorEastAsia" w:cstheme="majorEastAsia"/>
          <w:szCs w:val="28"/>
        </w:rPr>
      </w:pPr>
    </w:p>
    <w:p w14:paraId="5A2446C6">
      <w:pPr>
        <w:spacing w:line="360" w:lineRule="auto"/>
        <w:ind w:right="560"/>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拟委派的项目主要管理人员和技术人员汇总表</w:t>
      </w:r>
    </w:p>
    <w:tbl>
      <w:tblPr>
        <w:tblStyle w:val="10"/>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38"/>
        <w:gridCol w:w="2357"/>
        <w:gridCol w:w="1443"/>
        <w:gridCol w:w="1443"/>
        <w:gridCol w:w="1295"/>
      </w:tblGrid>
      <w:tr w14:paraId="59CD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Align w:val="center"/>
          </w:tcPr>
          <w:p w14:paraId="623067E8">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姓名</w:t>
            </w:r>
          </w:p>
        </w:tc>
        <w:tc>
          <w:tcPr>
            <w:tcW w:w="1138" w:type="dxa"/>
            <w:vAlign w:val="center"/>
          </w:tcPr>
          <w:p w14:paraId="3A767574">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年龄</w:t>
            </w:r>
          </w:p>
        </w:tc>
        <w:tc>
          <w:tcPr>
            <w:tcW w:w="2357" w:type="dxa"/>
            <w:vAlign w:val="center"/>
          </w:tcPr>
          <w:p w14:paraId="51A15115">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拟在项目中担任的职务</w:t>
            </w:r>
          </w:p>
        </w:tc>
        <w:tc>
          <w:tcPr>
            <w:tcW w:w="1443" w:type="dxa"/>
            <w:vAlign w:val="center"/>
          </w:tcPr>
          <w:p w14:paraId="36B38F2D">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技术职称</w:t>
            </w:r>
          </w:p>
        </w:tc>
        <w:tc>
          <w:tcPr>
            <w:tcW w:w="1443" w:type="dxa"/>
            <w:vAlign w:val="center"/>
          </w:tcPr>
          <w:p w14:paraId="17167687">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工作年限</w:t>
            </w:r>
          </w:p>
        </w:tc>
        <w:tc>
          <w:tcPr>
            <w:tcW w:w="1295" w:type="dxa"/>
            <w:vAlign w:val="center"/>
          </w:tcPr>
          <w:p w14:paraId="31783786">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类似施工经验年限</w:t>
            </w:r>
          </w:p>
        </w:tc>
      </w:tr>
      <w:tr w14:paraId="6E77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4F27B0CF">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138" w:type="dxa"/>
            <w:vAlign w:val="center"/>
          </w:tcPr>
          <w:p w14:paraId="541E8F96">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2357" w:type="dxa"/>
            <w:vAlign w:val="center"/>
          </w:tcPr>
          <w:p w14:paraId="66A0070D">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08D8AB02">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70FD060D">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295" w:type="dxa"/>
            <w:vAlign w:val="center"/>
          </w:tcPr>
          <w:p w14:paraId="3FA377B0">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r>
      <w:tr w14:paraId="39A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2A31B752">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138" w:type="dxa"/>
            <w:vAlign w:val="center"/>
          </w:tcPr>
          <w:p w14:paraId="07BFB6AB">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2357" w:type="dxa"/>
            <w:vAlign w:val="center"/>
          </w:tcPr>
          <w:p w14:paraId="247EA412">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16A47366">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691133F8">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295" w:type="dxa"/>
            <w:vAlign w:val="center"/>
          </w:tcPr>
          <w:p w14:paraId="243C841C">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r>
      <w:tr w14:paraId="101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484233FF">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138" w:type="dxa"/>
            <w:vAlign w:val="center"/>
          </w:tcPr>
          <w:p w14:paraId="3F25C2D2">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2357" w:type="dxa"/>
            <w:vAlign w:val="center"/>
          </w:tcPr>
          <w:p w14:paraId="6CA7C66E">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6A71641D">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35223A18">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295" w:type="dxa"/>
            <w:vAlign w:val="center"/>
          </w:tcPr>
          <w:p w14:paraId="24610658">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r>
      <w:tr w14:paraId="6AB3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57171998">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138" w:type="dxa"/>
            <w:vAlign w:val="center"/>
          </w:tcPr>
          <w:p w14:paraId="5FBB9BEF">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2357" w:type="dxa"/>
            <w:vAlign w:val="center"/>
          </w:tcPr>
          <w:p w14:paraId="3E179978">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23FCAEF6">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10936606">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295" w:type="dxa"/>
            <w:vAlign w:val="center"/>
          </w:tcPr>
          <w:p w14:paraId="5B0247A1">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r>
      <w:tr w14:paraId="2DB2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6C07F673">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138" w:type="dxa"/>
            <w:vAlign w:val="center"/>
          </w:tcPr>
          <w:p w14:paraId="302291CA">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2357" w:type="dxa"/>
            <w:vAlign w:val="center"/>
          </w:tcPr>
          <w:p w14:paraId="1F10A18B">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64816964">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443" w:type="dxa"/>
            <w:vAlign w:val="center"/>
          </w:tcPr>
          <w:p w14:paraId="6FCE874D">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c>
          <w:tcPr>
            <w:tcW w:w="1295" w:type="dxa"/>
            <w:vAlign w:val="center"/>
          </w:tcPr>
          <w:p w14:paraId="28C7848C">
            <w:pPr>
              <w:keepNext w:val="0"/>
              <w:keepLines w:val="0"/>
              <w:pageBreakBefore w:val="0"/>
              <w:widowControl/>
              <w:kinsoku w:val="0"/>
              <w:wordWrap/>
              <w:overflowPunct/>
              <w:topLinePunct w:val="0"/>
              <w:autoSpaceDE w:val="0"/>
              <w:autoSpaceDN w:val="0"/>
              <w:bidi w:val="0"/>
              <w:adjustRightInd w:val="0"/>
              <w:snapToGrid w:val="0"/>
              <w:spacing w:line="240" w:lineRule="auto"/>
              <w:ind w:right="560" w:firstLine="0" w:firstLineChars="0"/>
              <w:textAlignment w:val="baseline"/>
              <w:rPr>
                <w:rFonts w:hint="eastAsia" w:asciiTheme="majorEastAsia" w:hAnsiTheme="majorEastAsia" w:eastAsiaTheme="majorEastAsia" w:cstheme="majorEastAsia"/>
                <w:sz w:val="21"/>
                <w:szCs w:val="21"/>
              </w:rPr>
            </w:pPr>
          </w:p>
        </w:tc>
      </w:tr>
    </w:tbl>
    <w:p w14:paraId="144AE315">
      <w:pPr>
        <w:spacing w:line="360" w:lineRule="auto"/>
        <w:ind w:right="560"/>
        <w:rPr>
          <w:rFonts w:hint="eastAsia" w:asciiTheme="majorEastAsia" w:hAnsiTheme="majorEastAsia" w:eastAsiaTheme="majorEastAsia" w:cstheme="majorEastAsia"/>
          <w:szCs w:val="28"/>
        </w:rPr>
      </w:pPr>
    </w:p>
    <w:p w14:paraId="2B22DCCC">
      <w:pPr>
        <w:spacing w:line="360" w:lineRule="auto"/>
        <w:ind w:right="56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注：1、包括项目经理、技术负责人、施工员、质检员、安全员、造价员、档案员、材料员等人员，应附其人员的身份证、职称证、岗位证、资格证、安全生产考核合格证书等相关文件。</w:t>
      </w:r>
    </w:p>
    <w:p w14:paraId="52FCB3B8">
      <w:pPr>
        <w:bidi w:val="0"/>
        <w:rPr>
          <w:rFonts w:hint="eastAsia"/>
        </w:rPr>
      </w:pPr>
      <w:r>
        <w:rPr>
          <w:rFonts w:hint="eastAsia"/>
        </w:rPr>
        <w:t xml:space="preserve">    2、人员的数量应与</w:t>
      </w:r>
      <w:r>
        <w:rPr>
          <w:rFonts w:hint="eastAsia"/>
          <w:lang w:val="en-US" w:eastAsia="zh-CN"/>
        </w:rPr>
        <w:t>本工程</w:t>
      </w:r>
      <w:r>
        <w:rPr>
          <w:rFonts w:hint="eastAsia"/>
        </w:rPr>
        <w:t>规模相匹配。</w:t>
      </w:r>
    </w:p>
    <w:p w14:paraId="74A1EBDB">
      <w:pPr>
        <w:pStyle w:val="5"/>
      </w:pPr>
    </w:p>
    <w:p w14:paraId="4DED8054">
      <w:pPr>
        <w:pStyle w:val="5"/>
      </w:pPr>
    </w:p>
    <w:p w14:paraId="498D864E">
      <w:pPr>
        <w:pStyle w:val="5"/>
      </w:pPr>
    </w:p>
    <w:p w14:paraId="120C0EC4">
      <w:pPr>
        <w:pStyle w:val="5"/>
        <w:jc w:val="center"/>
        <w:rPr>
          <w:rFonts w:hint="eastAsia" w:eastAsia="宋体"/>
          <w:lang w:eastAsia="zh-CN"/>
        </w:rPr>
      </w:pPr>
      <w:r>
        <w:rPr>
          <w:rFonts w:hint="eastAsia" w:eastAsia="宋体"/>
          <w:lang w:eastAsia="zh-CN"/>
        </w:rPr>
        <w:t>（</w:t>
      </w:r>
      <w:r>
        <w:rPr>
          <w:rFonts w:hint="eastAsia" w:eastAsia="宋体"/>
          <w:lang w:val="en-US" w:eastAsia="zh-CN"/>
        </w:rPr>
        <w:t>结束</w:t>
      </w:r>
      <w:r>
        <w:rPr>
          <w:rFonts w:hint="eastAsia" w:eastAsia="宋体"/>
          <w:lang w:eastAsia="zh-CN"/>
        </w:rPr>
        <w:t>）</w:t>
      </w:r>
    </w:p>
    <w:p w14:paraId="43139182">
      <w:pPr>
        <w:pStyle w:val="5"/>
        <w:spacing w:line="241" w:lineRule="auto"/>
      </w:pPr>
    </w:p>
    <w:sectPr>
      <w:footerReference r:id="rId13" w:type="default"/>
      <w:pgSz w:w="11907" w:h="16839"/>
      <w:pgMar w:top="1431" w:right="1685" w:bottom="1156" w:left="1165" w:header="0" w:footer="9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683F">
    <w:pPr>
      <w:spacing w:line="174" w:lineRule="auto"/>
      <w:ind w:left="447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B2DF">
    <w:pPr>
      <w:spacing w:line="174" w:lineRule="auto"/>
      <w:ind w:left="4653"/>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E26C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1E26C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9A35">
    <w:pPr>
      <w:spacing w:line="171"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960D7">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D2960D7">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9520">
    <w:pPr>
      <w:spacing w:line="174"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DDAB8">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4DDAB8">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DF2B">
    <w:pPr>
      <w:spacing w:line="174"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FA15D">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9BFA15D">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BFE2">
    <w:pPr>
      <w:spacing w:line="174"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65F2E">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665F2E">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F84B">
    <w:pPr>
      <w:spacing w:line="174"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BE779">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8BE779">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0FD9">
    <w:pPr>
      <w:spacing w:line="174"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85569">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6885569">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43E5">
    <w:pPr>
      <w:spacing w:line="174" w:lineRule="auto"/>
      <w:ind w:left="47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0B482">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0E0B482">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RhMTE4NTBmNTk2ZjNmMDkzNTRmNTYyY2I1MmI5MWEifQ=="/>
  </w:docVars>
  <w:rsids>
    <w:rsidRoot w:val="00000000"/>
    <w:rsid w:val="0328539C"/>
    <w:rsid w:val="069D75AC"/>
    <w:rsid w:val="07462294"/>
    <w:rsid w:val="08425CD3"/>
    <w:rsid w:val="091F7A4B"/>
    <w:rsid w:val="09F84901"/>
    <w:rsid w:val="0CCE0247"/>
    <w:rsid w:val="0F15054D"/>
    <w:rsid w:val="0FC25E8F"/>
    <w:rsid w:val="104A4BA3"/>
    <w:rsid w:val="14544A75"/>
    <w:rsid w:val="15C10D74"/>
    <w:rsid w:val="183E1532"/>
    <w:rsid w:val="189B2644"/>
    <w:rsid w:val="1C253C6A"/>
    <w:rsid w:val="1CE22DA5"/>
    <w:rsid w:val="1FAE7B92"/>
    <w:rsid w:val="20307438"/>
    <w:rsid w:val="223236E9"/>
    <w:rsid w:val="22362310"/>
    <w:rsid w:val="24CF0C2E"/>
    <w:rsid w:val="25F2749F"/>
    <w:rsid w:val="279664C8"/>
    <w:rsid w:val="27DD40F7"/>
    <w:rsid w:val="2CCC1881"/>
    <w:rsid w:val="2ECF6E6E"/>
    <w:rsid w:val="308A6514"/>
    <w:rsid w:val="323F1C36"/>
    <w:rsid w:val="33975077"/>
    <w:rsid w:val="345D2BFA"/>
    <w:rsid w:val="359A1360"/>
    <w:rsid w:val="35C939B2"/>
    <w:rsid w:val="36AA7F04"/>
    <w:rsid w:val="37C7727E"/>
    <w:rsid w:val="39342C81"/>
    <w:rsid w:val="3A41396E"/>
    <w:rsid w:val="3C485B8B"/>
    <w:rsid w:val="3E4321BE"/>
    <w:rsid w:val="3EE85404"/>
    <w:rsid w:val="3FCF2120"/>
    <w:rsid w:val="40F97454"/>
    <w:rsid w:val="4197277D"/>
    <w:rsid w:val="41A73354"/>
    <w:rsid w:val="43122A4F"/>
    <w:rsid w:val="43C24475"/>
    <w:rsid w:val="44196570"/>
    <w:rsid w:val="45DA72C1"/>
    <w:rsid w:val="4A146368"/>
    <w:rsid w:val="4F707E7A"/>
    <w:rsid w:val="4FF82A9F"/>
    <w:rsid w:val="51036594"/>
    <w:rsid w:val="5203208D"/>
    <w:rsid w:val="526F24AE"/>
    <w:rsid w:val="52B02A3D"/>
    <w:rsid w:val="57E029B7"/>
    <w:rsid w:val="5E900902"/>
    <w:rsid w:val="60B858BD"/>
    <w:rsid w:val="61562AAB"/>
    <w:rsid w:val="64914155"/>
    <w:rsid w:val="694B5E56"/>
    <w:rsid w:val="6AF9260B"/>
    <w:rsid w:val="6B0F76F1"/>
    <w:rsid w:val="6B6C06C3"/>
    <w:rsid w:val="6EB66134"/>
    <w:rsid w:val="74261F58"/>
    <w:rsid w:val="74B3797D"/>
    <w:rsid w:val="77D53A1C"/>
    <w:rsid w:val="7A8F1328"/>
    <w:rsid w:val="7BB8348D"/>
    <w:rsid w:val="7C035476"/>
    <w:rsid w:val="7C1C6D2D"/>
    <w:rsid w:val="7E440ADE"/>
    <w:rsid w:val="7F760AD4"/>
    <w:rsid w:val="7F787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jc w:val="left"/>
      <w:textAlignment w:val="baseline"/>
    </w:pPr>
    <w:rPr>
      <w:rFonts w:ascii="宋体" w:hAnsi="宋体" w:eastAsia="宋体" w:cs="宋体"/>
      <w:snapToGrid w:val="0"/>
      <w:color w:val="000000"/>
      <w:kern w:val="0"/>
      <w:sz w:val="24"/>
      <w:szCs w:val="21"/>
      <w:lang w:val="en-US" w:eastAsia="en-US"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ascii="宋体" w:hAnsi="宋体" w:eastAsia="宋体" w:cs="宋体"/>
      <w:b/>
      <w:kern w:val="44"/>
      <w:sz w:val="30"/>
      <w:szCs w:val="28"/>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cs="宋体"/>
      <w:b/>
      <w:szCs w:val="28"/>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5110</Words>
  <Characters>5331</Characters>
  <TotalTime>6</TotalTime>
  <ScaleCrop>false</ScaleCrop>
  <LinksUpToDate>false</LinksUpToDate>
  <CharactersWithSpaces>5804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2024-05-29T14:59:00Z</dcterms:created>
  <dc:creator>陈 小喵</dc:creator>
  <cp:lastModifiedBy>王万卿</cp:lastModifiedBy>
  <dcterms:modified xsi:type="dcterms:W3CDTF">2024-12-17T06:38:55Z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2024-11-06T21:17:56Z</vt:filetime>
  </property>
  <property fmtid="{D5CDD505-2E9C-101B-9397-08002B2CF9AE}" pid="4" name="KSOProductBuildVer">
    <vt:lpwstr>2052-12.1.0.19302</vt:lpwstr>
  </property>
  <property fmtid="{D5CDD505-2E9C-101B-9397-08002B2CF9AE}" pid="5" name="ICV">
    <vt:lpwstr>DD36F0D0304E43B8B1E56FDB5D951D59_13</vt:lpwstr>
  </property>
</Properties>
</file>