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1141">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23682"/>
      <w:bookmarkStart w:id="1" w:name="_Toc7421872"/>
      <w:bookmarkStart w:id="2" w:name="_Toc81317635"/>
      <w:r>
        <w:rPr>
          <w:rFonts w:hint="eastAsia" w:asciiTheme="minorEastAsia" w:hAnsiTheme="minorEastAsia" w:eastAsiaTheme="minorEastAsia" w:cstheme="minorEastAsia"/>
          <w:sz w:val="48"/>
          <w:szCs w:val="48"/>
          <w:highlight w:val="none"/>
          <w:lang w:val="en-US" w:eastAsia="zh-CN"/>
        </w:rPr>
        <w:t>重庆市巴南建设（集团）有限公司</w:t>
      </w:r>
    </w:p>
    <w:p w14:paraId="0B2B4EC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u w:val="non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2023年巴南区农村公路水毁整治项目（新增灾损点）</w:t>
      </w:r>
      <w:r>
        <w:rPr>
          <w:rFonts w:hint="eastAsia" w:asciiTheme="minorEastAsia" w:hAnsiTheme="minorEastAsia" w:eastAsiaTheme="minorEastAsia" w:cstheme="minorEastAsia"/>
          <w:sz w:val="48"/>
          <w:szCs w:val="48"/>
          <w:highlight w:val="none"/>
          <w:u w:val="none"/>
          <w:lang w:val="en-US" w:eastAsia="zh-CN"/>
        </w:rPr>
        <w:t>项目</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default"/>
          <w:sz w:val="42"/>
          <w:szCs w:val="42"/>
          <w:u w:val="singl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水泥 </w:t>
      </w:r>
      <w:r>
        <w:rPr>
          <w:rFonts w:hint="eastAsia" w:asciiTheme="minorEastAsia" w:hAnsiTheme="minorEastAsia" w:eastAsiaTheme="minorEastAsia" w:cstheme="minorEastAsia"/>
          <w:sz w:val="48"/>
          <w:szCs w:val="48"/>
          <w:highlight w:val="none"/>
          <w:u w:val="none"/>
          <w:lang w:val="en-US" w:eastAsia="zh-CN"/>
        </w:rPr>
        <w:t>采购</w:t>
      </w:r>
    </w:p>
    <w:p w14:paraId="4471DAF6">
      <w:pPr>
        <w:jc w:val="both"/>
        <w:rPr>
          <w:rFonts w:hint="eastAsia"/>
          <w:sz w:val="56"/>
          <w:szCs w:val="56"/>
          <w:lang w:val="en-US" w:eastAsia="zh-CN"/>
        </w:rPr>
      </w:pPr>
    </w:p>
    <w:p w14:paraId="1C4CF061">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比 </w:t>
      </w:r>
    </w:p>
    <w:p w14:paraId="4E22D657">
      <w:pPr>
        <w:jc w:val="center"/>
        <w:rPr>
          <w:rFonts w:hint="eastAsia" w:ascii="宋体" w:hAnsi="宋体" w:eastAsia="宋体" w:cs="宋体"/>
          <w:b/>
          <w:bCs/>
          <w:sz w:val="60"/>
          <w:szCs w:val="60"/>
          <w:lang w:val="en-US" w:eastAsia="zh-CN"/>
        </w:rPr>
      </w:pPr>
    </w:p>
    <w:p w14:paraId="4EDB6A36">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选 </w:t>
      </w:r>
    </w:p>
    <w:p w14:paraId="64F1EFB0">
      <w:pPr>
        <w:jc w:val="center"/>
        <w:rPr>
          <w:rFonts w:hint="eastAsia" w:ascii="宋体" w:hAnsi="宋体" w:eastAsia="宋体" w:cs="宋体"/>
          <w:b/>
          <w:bCs/>
          <w:sz w:val="60"/>
          <w:szCs w:val="60"/>
          <w:lang w:val="en-US" w:eastAsia="zh-CN"/>
        </w:rPr>
      </w:pPr>
    </w:p>
    <w:p w14:paraId="0150C64B">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rPr>
        <w:t>文</w:t>
      </w:r>
      <w:r>
        <w:rPr>
          <w:rFonts w:hint="eastAsia" w:ascii="宋体" w:hAnsi="宋体" w:eastAsia="宋体" w:cs="宋体"/>
          <w:b/>
          <w:bCs/>
          <w:sz w:val="60"/>
          <w:szCs w:val="60"/>
          <w:lang w:val="en-US" w:eastAsia="zh-CN"/>
        </w:rPr>
        <w:t xml:space="preserve"> </w:t>
      </w:r>
    </w:p>
    <w:p w14:paraId="7C35AAB5">
      <w:pPr>
        <w:jc w:val="center"/>
        <w:rPr>
          <w:rFonts w:hint="eastAsia" w:ascii="宋体" w:hAnsi="宋体" w:eastAsia="宋体" w:cs="宋体"/>
          <w:b/>
          <w:bCs/>
          <w:sz w:val="60"/>
          <w:szCs w:val="60"/>
          <w:lang w:val="en-US" w:eastAsia="zh-CN"/>
        </w:rPr>
      </w:pPr>
    </w:p>
    <w:p w14:paraId="5E8E6B8A">
      <w:pPr>
        <w:jc w:val="center"/>
        <w:rPr>
          <w:rFonts w:hint="eastAsia" w:ascii="宋体" w:hAnsi="宋体" w:eastAsia="宋体" w:cs="宋体"/>
          <w:b/>
          <w:bCs/>
          <w:sz w:val="60"/>
          <w:szCs w:val="60"/>
        </w:rPr>
      </w:pPr>
      <w:r>
        <w:rPr>
          <w:rFonts w:hint="eastAsia" w:ascii="宋体" w:hAnsi="宋体" w:eastAsia="宋体" w:cs="宋体"/>
          <w:b/>
          <w:bCs/>
          <w:sz w:val="60"/>
          <w:szCs w:val="60"/>
        </w:rPr>
        <w:t>件</w:t>
      </w:r>
    </w:p>
    <w:p w14:paraId="5115CB8C">
      <w:pPr>
        <w:jc w:val="center"/>
        <w:rPr>
          <w:rFonts w:hint="eastAsia" w:ascii="黑体" w:hAnsi="黑体" w:eastAsia="黑体"/>
          <w:sz w:val="60"/>
          <w:szCs w:val="60"/>
        </w:rPr>
      </w:pPr>
    </w:p>
    <w:p w14:paraId="411935E3">
      <w:pPr>
        <w:jc w:val="center"/>
        <w:rPr>
          <w:rFonts w:hint="eastAsia" w:ascii="黑体" w:hAnsi="黑体" w:eastAsia="黑体"/>
          <w:sz w:val="60"/>
          <w:szCs w:val="60"/>
        </w:rPr>
      </w:pPr>
    </w:p>
    <w:p w14:paraId="6BD1A6C9">
      <w:pPr>
        <w:pStyle w:val="6"/>
        <w:rPr>
          <w:rFonts w:hint="eastAsia"/>
        </w:rPr>
      </w:pPr>
    </w:p>
    <w:p w14:paraId="3C439A0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lang w:val="en-US" w:eastAsia="zh-CN"/>
        </w:rPr>
        <w:t>采 购 人：</w:t>
      </w:r>
      <w:r>
        <w:rPr>
          <w:rFonts w:hint="eastAsia" w:ascii="宋体" w:hAnsi="宋体" w:eastAsia="宋体" w:cs="宋体"/>
          <w:b w:val="0"/>
          <w:bCs w:val="0"/>
          <w:sz w:val="36"/>
          <w:szCs w:val="15"/>
          <w:u w:val="none"/>
          <w:lang w:val="en-US" w:eastAsia="zh-CN"/>
        </w:rPr>
        <w:t>重庆市巴南建设（集团）有限公司</w:t>
      </w:r>
    </w:p>
    <w:p w14:paraId="28762FB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u w:val="none"/>
          <w:lang w:val="en-US" w:eastAsia="zh-CN"/>
        </w:rPr>
        <w:t xml:space="preserve">日    期：  </w:t>
      </w:r>
      <w:r>
        <w:rPr>
          <w:rFonts w:hint="eastAsia" w:ascii="宋体" w:hAnsi="宋体" w:cs="宋体"/>
          <w:b w:val="0"/>
          <w:bCs w:val="0"/>
          <w:sz w:val="36"/>
          <w:szCs w:val="15"/>
          <w:u w:val="none"/>
          <w:lang w:val="en-US" w:eastAsia="zh-CN"/>
        </w:rPr>
        <w:t>2025</w:t>
      </w:r>
      <w:r>
        <w:rPr>
          <w:rFonts w:hint="eastAsia" w:ascii="宋体" w:hAnsi="宋体" w:eastAsia="宋体" w:cs="宋体"/>
          <w:b w:val="0"/>
          <w:bCs w:val="0"/>
          <w:sz w:val="36"/>
          <w:szCs w:val="15"/>
          <w:u w:val="none"/>
          <w:lang w:val="en-US" w:eastAsia="zh-CN"/>
        </w:rPr>
        <w:t>年</w:t>
      </w:r>
      <w:r>
        <w:rPr>
          <w:rFonts w:hint="eastAsia" w:ascii="宋体" w:hAnsi="宋体" w:cs="宋体"/>
          <w:b w:val="0"/>
          <w:bCs w:val="0"/>
          <w:sz w:val="36"/>
          <w:szCs w:val="15"/>
          <w:u w:val="none"/>
          <w:lang w:val="en-US" w:eastAsia="zh-CN"/>
        </w:rPr>
        <w:t>1</w:t>
      </w:r>
      <w:r>
        <w:rPr>
          <w:rFonts w:hint="eastAsia" w:ascii="宋体" w:hAnsi="宋体" w:eastAsia="宋体" w:cs="宋体"/>
          <w:b w:val="0"/>
          <w:bCs w:val="0"/>
          <w:sz w:val="36"/>
          <w:szCs w:val="15"/>
          <w:u w:val="none"/>
          <w:lang w:val="en-US" w:eastAsia="zh-CN"/>
        </w:rPr>
        <w:t>月</w:t>
      </w:r>
      <w:r>
        <w:rPr>
          <w:rFonts w:hint="eastAsia" w:ascii="宋体" w:hAnsi="宋体" w:cs="宋体"/>
          <w:b w:val="0"/>
          <w:bCs w:val="0"/>
          <w:sz w:val="36"/>
          <w:szCs w:val="15"/>
          <w:u w:val="none"/>
          <w:lang w:val="en-US" w:eastAsia="zh-CN"/>
        </w:rPr>
        <w:t>6</w:t>
      </w:r>
      <w:r>
        <w:rPr>
          <w:rFonts w:hint="eastAsia" w:ascii="宋体" w:hAnsi="宋体" w:eastAsia="宋体" w:cs="宋体"/>
          <w:b w:val="0"/>
          <w:bCs w:val="0"/>
          <w:sz w:val="36"/>
          <w:szCs w:val="15"/>
          <w:u w:val="none"/>
          <w:lang w:val="en-US" w:eastAsia="zh-CN"/>
        </w:rPr>
        <w:t>日</w:t>
      </w:r>
    </w:p>
    <w:p w14:paraId="45256D1A">
      <w:pPr>
        <w:rPr>
          <w:rFonts w:hint="eastAsia" w:ascii="黑体" w:hAnsi="黑体" w:eastAsia="黑体"/>
          <w:sz w:val="56"/>
          <w:szCs w:val="22"/>
          <w:lang w:val="en-US" w:eastAsia="zh-CN"/>
        </w:rPr>
      </w:pPr>
      <w:r>
        <w:rPr>
          <w:rFonts w:hint="eastAsia" w:ascii="黑体" w:hAnsi="黑体" w:eastAsia="黑体"/>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36A9FE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i w:val="0"/>
          <w:iCs w:val="0"/>
          <w:caps w:val="0"/>
          <w:color w:val="333333"/>
          <w:spacing w:val="0"/>
          <w:sz w:val="21"/>
          <w:szCs w:val="21"/>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0B6A9C7A">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项目名</w:t>
      </w:r>
      <w:r>
        <w:rPr>
          <w:rFonts w:hint="eastAsia" w:asciiTheme="minorEastAsia" w:hAnsiTheme="minorEastAsia" w:eastAsiaTheme="minorEastAsia" w:cstheme="minorEastAsia"/>
          <w:kern w:val="2"/>
          <w:sz w:val="28"/>
          <w:szCs w:val="28"/>
          <w:lang w:val="en-US" w:eastAsia="zh-CN" w:bidi="ar-SA"/>
        </w:rPr>
        <w:t>称</w:t>
      </w:r>
      <w:r>
        <w:rPr>
          <w:rFonts w:hint="eastAsia" w:asciiTheme="minorEastAsia" w:hAnsiTheme="minorEastAsia" w:eastAsiaTheme="minorEastAsia" w:cstheme="minorEastAsia"/>
          <w:sz w:val="28"/>
          <w:szCs w:val="28"/>
          <w:lang w:val="en-US" w:eastAsia="zh-CN"/>
        </w:rPr>
        <w:t>：2023年巴南区农村公路水毁整治项目（新增灾损点）</w:t>
      </w:r>
    </w:p>
    <w:p w14:paraId="4CE4AF24">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比选内容：水泥采购。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w:t>
      </w:r>
      <w:r>
        <w:rPr>
          <w:rFonts w:hint="eastAsia" w:asciiTheme="minorEastAsia" w:hAnsiTheme="minorEastAsia" w:eastAsiaTheme="minorEastAsia" w:cstheme="minorEastAsia"/>
          <w:color w:val="auto"/>
          <w:kern w:val="2"/>
          <w:sz w:val="28"/>
          <w:szCs w:val="28"/>
          <w:highlight w:val="none"/>
          <w:lang w:val="en-US" w:eastAsia="zh-CN" w:bidi="ar-SA"/>
        </w:rPr>
        <w:t>约310t，实际采购数量以甲方通知为准</w:t>
      </w:r>
      <w:r>
        <w:rPr>
          <w:rFonts w:hint="eastAsia" w:asciiTheme="minorEastAsia" w:hAnsiTheme="minorEastAsia" w:eastAsiaTheme="minorEastAsia" w:cstheme="minorEastAsia"/>
          <w:kern w:val="2"/>
          <w:sz w:val="28"/>
          <w:szCs w:val="28"/>
          <w:lang w:val="en-US" w:eastAsia="zh-CN" w:bidi="ar-SA"/>
        </w:rPr>
        <w:t>。</w:t>
      </w:r>
    </w:p>
    <w:p w14:paraId="3AB62E2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交货期/施工期：具体日期以采购人通知为准。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报价包含但不限于运输费、装卸费、税金等相关的所有费用</w:t>
      </w:r>
      <w:r>
        <w:rPr>
          <w:rFonts w:hint="eastAsia" w:asciiTheme="minorEastAsia" w:hAnsiTheme="minorEastAsia" w:eastAsiaTheme="minorEastAsia" w:cstheme="minorEastAsia"/>
          <w:kern w:val="2"/>
          <w:sz w:val="28"/>
          <w:szCs w:val="28"/>
          <w:lang w:val="en-US" w:eastAsia="zh-CN" w:bidi="ar-SA"/>
        </w:rPr>
        <w:t>。货到现场需同时提供送货单、合格证书等。</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发票要求：本工程须开具13%增值税专用发票，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4.2法定代表人参加报价活动并签署文件的不需要授权委托书，只需提供法定代表人身份证；非法定代表人参加报价活动及签署文件的须提供授权委托书、委托代理人身份证原件。</w:t>
      </w:r>
    </w:p>
    <w:p w14:paraId="50ACBEAB">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报价文件递交方式：现场递交，需同时提交授权委托书原件1份。</w:t>
      </w:r>
    </w:p>
    <w:p w14:paraId="78DE431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报价文件递交截止时间：2025年1月10日9:30（含 9:30）。</w:t>
      </w:r>
    </w:p>
    <w:p w14:paraId="22D412C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bookmarkStart w:id="15" w:name="_GoBack"/>
      <w:bookmarkEnd w:id="15"/>
    </w:p>
    <w:p w14:paraId="5EA5144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最终结算金额=实际供货量×中标含税综合单价</w:t>
      </w:r>
      <w:r>
        <w:rPr>
          <w:rFonts w:hint="eastAsia" w:asciiTheme="minorEastAsia" w:hAnsiTheme="minorEastAsia" w:eastAsiaTheme="minorEastAsia" w:cstheme="minorEastAsia"/>
          <w:sz w:val="28"/>
          <w:szCs w:val="28"/>
          <w:lang w:eastAsia="zh-CN"/>
        </w:rPr>
        <w:t>。</w:t>
      </w:r>
    </w:p>
    <w:p w14:paraId="37AC5F9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材料款支付：</w:t>
      </w:r>
      <w:r>
        <w:rPr>
          <w:rFonts w:hint="eastAsia" w:asciiTheme="minorEastAsia" w:hAnsiTheme="minorEastAsia" w:eastAsiaTheme="minorEastAsia" w:cstheme="minorEastAsia"/>
          <w:sz w:val="28"/>
          <w:szCs w:val="28"/>
          <w:highlight w:val="none"/>
          <w:lang w:val="en-US" w:eastAsia="zh-CN"/>
        </w:rPr>
        <w:t>建设单位向甲方支付工程款后，甲方按合同约定向乙方支付材料款，付款金额以乙方当期已供货物占建设单位支付的当期工程款对应工程量的比例乘以建设单位支付的当期工程款为限（如乙方当期所供货物占建设单位当期付款100万对应工程量的3%，则当期支付乙方款项不得超过3万）。</w:t>
      </w:r>
    </w:p>
    <w:p w14:paraId="3BD5B997">
      <w:pPr>
        <w:rPr>
          <w:rFonts w:hint="eastAsia" w:asciiTheme="minorEastAsia" w:hAnsiTheme="minorEastAsia" w:eastAsiaTheme="minorEastAsia" w:cstheme="minorEastAsia"/>
          <w:sz w:val="28"/>
          <w:szCs w:val="28"/>
          <w:highlight w:val="none"/>
          <w:lang w:val="en-US" w:eastAsia="zh-CN"/>
        </w:rPr>
      </w:pPr>
    </w:p>
    <w:p w14:paraId="79C462DD">
      <w:pPr>
        <w:rPr>
          <w:rFonts w:hint="eastAsia" w:asciiTheme="minorEastAsia" w:hAnsiTheme="minorEastAsia" w:eastAsiaTheme="minorEastAsia" w:cstheme="minorEastAsia"/>
          <w:sz w:val="28"/>
          <w:szCs w:val="28"/>
          <w:highlight w:val="none"/>
          <w:lang w:val="en-US" w:eastAsia="zh-CN"/>
        </w:rPr>
      </w:pPr>
    </w:p>
    <w:p w14:paraId="22A255DA">
      <w:pPr>
        <w:rPr>
          <w:rFonts w:hint="eastAsia" w:asciiTheme="minorEastAsia" w:hAnsiTheme="minorEastAsia" w:eastAsiaTheme="minorEastAsia" w:cstheme="minorEastAsia"/>
          <w:sz w:val="28"/>
          <w:szCs w:val="28"/>
          <w:highlight w:val="none"/>
          <w:lang w:val="en-US" w:eastAsia="zh-CN"/>
        </w:rPr>
      </w:pPr>
    </w:p>
    <w:p w14:paraId="04CB578B">
      <w:pPr>
        <w:rPr>
          <w:rFonts w:hint="eastAsia" w:asciiTheme="minorEastAsia" w:hAnsiTheme="minorEastAsia" w:eastAsiaTheme="minorEastAsia" w:cstheme="minorEastAsia"/>
          <w:sz w:val="28"/>
          <w:szCs w:val="28"/>
          <w:highlight w:val="none"/>
          <w:lang w:val="en-US" w:eastAsia="zh-CN"/>
        </w:rPr>
      </w:pPr>
    </w:p>
    <w:p w14:paraId="427F8AFC">
      <w:pPr>
        <w:rPr>
          <w:rFonts w:hint="eastAsia" w:asciiTheme="minorEastAsia" w:hAnsiTheme="minorEastAsia" w:eastAsiaTheme="minorEastAsia" w:cstheme="minorEastAsia"/>
          <w:sz w:val="28"/>
          <w:szCs w:val="28"/>
          <w:highlight w:val="none"/>
          <w:lang w:val="en-US" w:eastAsia="zh-CN"/>
        </w:rPr>
      </w:pPr>
    </w:p>
    <w:p w14:paraId="5782B83C">
      <w:pPr>
        <w:rPr>
          <w:rFonts w:hint="eastAsia" w:asciiTheme="minorEastAsia" w:hAnsiTheme="minorEastAsia" w:eastAsiaTheme="minorEastAsia" w:cstheme="minorEastAsia"/>
          <w:sz w:val="28"/>
          <w:szCs w:val="28"/>
          <w:highlight w:val="none"/>
          <w:lang w:val="en-US" w:eastAsia="zh-CN"/>
        </w:rPr>
      </w:pPr>
    </w:p>
    <w:p w14:paraId="6CFAD24E">
      <w:pPr>
        <w:rPr>
          <w:rFonts w:hint="eastAsia" w:asciiTheme="minorEastAsia" w:hAnsiTheme="minorEastAsia" w:eastAsiaTheme="minorEastAsia" w:cstheme="minorEastAsia"/>
          <w:sz w:val="28"/>
          <w:szCs w:val="28"/>
          <w:highlight w:val="none"/>
          <w:lang w:val="en-US" w:eastAsia="zh-CN"/>
        </w:rPr>
      </w:pPr>
    </w:p>
    <w:p w14:paraId="00DE1CBC">
      <w:pPr>
        <w:rPr>
          <w:rFonts w:hint="eastAsia" w:asciiTheme="minorEastAsia" w:hAnsiTheme="minorEastAsia" w:eastAsiaTheme="minorEastAsia" w:cstheme="minorEastAsia"/>
          <w:sz w:val="28"/>
          <w:szCs w:val="28"/>
          <w:highlight w:val="none"/>
          <w:lang w:val="en-US" w:eastAsia="zh-CN"/>
        </w:rPr>
      </w:pPr>
    </w:p>
    <w:p w14:paraId="5D81124C">
      <w:pPr>
        <w:rPr>
          <w:rFonts w:hint="eastAsia"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3B57053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tbl>
      <w:tblPr>
        <w:tblStyle w:val="12"/>
        <w:tblpPr w:leftFromText="180" w:rightFromText="180" w:vertAnchor="text" w:horzAnchor="page" w:tblpX="1525" w:tblpY="602"/>
        <w:tblOverlap w:val="never"/>
        <w:tblW w:w="14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093"/>
        <w:gridCol w:w="1988"/>
        <w:gridCol w:w="1069"/>
        <w:gridCol w:w="1350"/>
        <w:gridCol w:w="1950"/>
        <w:gridCol w:w="1631"/>
        <w:gridCol w:w="1359"/>
        <w:gridCol w:w="3111"/>
      </w:tblGrid>
      <w:tr w14:paraId="4FA8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4380" w:type="dxa"/>
            <w:gridSpan w:val="9"/>
            <w:tcBorders>
              <w:top w:val="nil"/>
              <w:left w:val="nil"/>
              <w:bottom w:val="single" w:color="auto" w:sz="4" w:space="0"/>
              <w:right w:val="nil"/>
            </w:tcBorders>
            <w:shd w:val="clear" w:color="auto" w:fill="auto"/>
            <w:noWrap/>
            <w:vAlign w:val="center"/>
          </w:tcPr>
          <w:p w14:paraId="33C24BB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2023年巴南区农村公路水毁整治项目（新增灾损点）</w:t>
            </w:r>
          </w:p>
        </w:tc>
      </w:tr>
      <w:tr w14:paraId="467E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65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5B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D3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A1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FE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3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限价（含税综合单价）（元）</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A7F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限价合价（元）</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质量标准</w:t>
            </w:r>
          </w:p>
        </w:tc>
        <w:tc>
          <w:tcPr>
            <w:tcW w:w="3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2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F06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78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2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E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42.5R</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A0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F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A22D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470</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C5E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145700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BF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B1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提供合格证及送货单、开具13%增值税发票</w:t>
            </w:r>
          </w:p>
        </w:tc>
      </w:tr>
      <w:tr w14:paraId="5BEB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C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1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A8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9980">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D3D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145700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4CB9">
            <w:pPr>
              <w:jc w:val="center"/>
              <w:rPr>
                <w:rFonts w:hint="eastAsia" w:ascii="宋体" w:hAnsi="宋体" w:eastAsia="宋体" w:cs="宋体"/>
                <w:i w:val="0"/>
                <w:iCs w:val="0"/>
                <w:color w:val="000000"/>
                <w:sz w:val="22"/>
                <w:szCs w:val="22"/>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6DCC">
            <w:pPr>
              <w:jc w:val="center"/>
              <w:rPr>
                <w:rFonts w:hint="eastAsia" w:ascii="宋体" w:hAnsi="宋体" w:eastAsia="宋体" w:cs="宋体"/>
                <w:i w:val="0"/>
                <w:iCs w:val="0"/>
                <w:color w:val="000000"/>
                <w:sz w:val="22"/>
                <w:szCs w:val="22"/>
                <w:u w:val="none"/>
              </w:rPr>
            </w:pPr>
          </w:p>
        </w:tc>
      </w:tr>
    </w:tbl>
    <w:p w14:paraId="03847C81">
      <w:pPr>
        <w:rPr>
          <w:rFonts w:hint="default" w:asciiTheme="minorEastAsia" w:hAnsiTheme="minorEastAsia" w:eastAsiaTheme="minorEastAsia" w:cstheme="minorEastAsia"/>
          <w:sz w:val="28"/>
          <w:szCs w:val="28"/>
          <w:highlight w:val="none"/>
          <w:lang w:val="en-US" w:eastAsia="zh-CN"/>
        </w:rPr>
      </w:pPr>
    </w:p>
    <w:p w14:paraId="66B3C90E">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1A8AB410">
      <w:pPr>
        <w:rPr>
          <w:rFonts w:hint="eastAsia" w:asciiTheme="minorEastAsia" w:hAnsiTheme="minorEastAsia" w:eastAsiaTheme="minorEastAsia" w:cstheme="minorEastAsia"/>
          <w:sz w:val="28"/>
          <w:szCs w:val="28"/>
          <w:highlight w:val="none"/>
          <w:lang w:val="en-US" w:eastAsia="zh-CN"/>
        </w:rPr>
      </w:pPr>
    </w:p>
    <w:p w14:paraId="20DFDFAC">
      <w:pPr>
        <w:rPr>
          <w:rFonts w:hint="eastAsia" w:asciiTheme="minorEastAsia" w:hAnsiTheme="minorEastAsia" w:eastAsiaTheme="minorEastAsia" w:cstheme="minorEastAsia"/>
          <w:sz w:val="28"/>
          <w:szCs w:val="28"/>
          <w:highlight w:val="none"/>
          <w:lang w:val="en-US" w:eastAsia="zh-CN"/>
        </w:rPr>
      </w:pPr>
    </w:p>
    <w:p w14:paraId="002DAA63">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F28DCC7">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4F187629">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9F42DA5">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92BDED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F9AA87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b/>
          <w:bCs/>
          <w:color w:val="auto"/>
          <w:sz w:val="40"/>
          <w:szCs w:val="32"/>
          <w:lang w:val="en-US" w:eastAsia="zh-CN"/>
        </w:rPr>
      </w:pPr>
    </w:p>
    <w:p w14:paraId="3D5530EF">
      <w:pPr>
        <w:pStyle w:val="5"/>
        <w:widowControl w:val="0"/>
        <w:numPr>
          <w:ilvl w:val="0"/>
          <w:numId w:val="0"/>
        </w:numPr>
        <w:jc w:val="center"/>
        <w:rPr>
          <w:rFonts w:hint="eastAsia"/>
          <w:b/>
          <w:bCs/>
          <w:color w:val="auto"/>
          <w:sz w:val="40"/>
          <w:szCs w:val="32"/>
          <w:lang w:val="en-US" w:eastAsia="zh-CN"/>
        </w:rPr>
      </w:pPr>
    </w:p>
    <w:p w14:paraId="29A3DFA1">
      <w:pPr>
        <w:pStyle w:val="5"/>
        <w:widowControl w:val="0"/>
        <w:numPr>
          <w:ilvl w:val="0"/>
          <w:numId w:val="0"/>
        </w:numPr>
        <w:jc w:val="center"/>
        <w:rPr>
          <w:rFonts w:hint="eastAsia"/>
          <w:b/>
          <w:bCs/>
          <w:color w:val="auto"/>
          <w:sz w:val="40"/>
          <w:szCs w:val="32"/>
          <w:lang w:val="en-US" w:eastAsia="zh-CN"/>
        </w:rPr>
      </w:pPr>
    </w:p>
    <w:p w14:paraId="22753AA7">
      <w:pPr>
        <w:pStyle w:val="5"/>
        <w:widowControl w:val="0"/>
        <w:numPr>
          <w:ilvl w:val="0"/>
          <w:numId w:val="0"/>
        </w:numPr>
        <w:jc w:val="center"/>
        <w:rPr>
          <w:rFonts w:hint="eastAsia"/>
          <w:b/>
          <w:bCs/>
          <w:color w:val="auto"/>
          <w:sz w:val="40"/>
          <w:szCs w:val="32"/>
          <w:lang w:val="en-US" w:eastAsia="zh-CN"/>
        </w:rPr>
      </w:pPr>
    </w:p>
    <w:p w14:paraId="0656CEAE">
      <w:pPr>
        <w:pStyle w:val="5"/>
        <w:widowControl w:val="0"/>
        <w:numPr>
          <w:ilvl w:val="0"/>
          <w:numId w:val="0"/>
        </w:numPr>
        <w:jc w:val="center"/>
        <w:rPr>
          <w:rFonts w:hint="eastAsia"/>
          <w:b/>
          <w:bCs/>
          <w:color w:val="auto"/>
          <w:sz w:val="40"/>
          <w:szCs w:val="32"/>
          <w:lang w:val="en-US" w:eastAsia="zh-CN"/>
        </w:rPr>
      </w:pPr>
    </w:p>
    <w:p w14:paraId="2FF185EF">
      <w:pPr>
        <w:pStyle w:val="5"/>
        <w:widowControl w:val="0"/>
        <w:numPr>
          <w:ilvl w:val="0"/>
          <w:numId w:val="0"/>
        </w:numPr>
        <w:jc w:val="center"/>
        <w:rPr>
          <w:rFonts w:hint="eastAsia"/>
          <w:b/>
          <w:bCs/>
          <w:color w:val="auto"/>
          <w:sz w:val="40"/>
          <w:szCs w:val="32"/>
          <w:lang w:val="en-US" w:eastAsia="zh-CN"/>
        </w:rPr>
      </w:pPr>
    </w:p>
    <w:p w14:paraId="78CDE965">
      <w:pPr>
        <w:pStyle w:val="5"/>
        <w:widowControl w:val="0"/>
        <w:numPr>
          <w:ilvl w:val="0"/>
          <w:numId w:val="0"/>
        </w:numPr>
        <w:jc w:val="center"/>
        <w:rPr>
          <w:rFonts w:hint="eastAsia"/>
          <w:b/>
          <w:bCs/>
          <w:color w:val="auto"/>
          <w:sz w:val="40"/>
          <w:szCs w:val="32"/>
          <w:lang w:val="en-US" w:eastAsia="zh-CN"/>
        </w:rPr>
      </w:pPr>
    </w:p>
    <w:p w14:paraId="58F6DDA3">
      <w:pPr>
        <w:pStyle w:val="5"/>
        <w:widowControl w:val="0"/>
        <w:numPr>
          <w:ilvl w:val="0"/>
          <w:numId w:val="0"/>
        </w:numPr>
        <w:jc w:val="center"/>
        <w:rPr>
          <w:rFonts w:hint="eastAsia"/>
          <w:b/>
          <w:bCs/>
          <w:color w:val="auto"/>
          <w:sz w:val="40"/>
          <w:szCs w:val="32"/>
          <w:lang w:val="en-US" w:eastAsia="zh-CN"/>
        </w:rPr>
      </w:pPr>
    </w:p>
    <w:p w14:paraId="3EE58180">
      <w:pPr>
        <w:pStyle w:val="5"/>
        <w:widowControl w:val="0"/>
        <w:numPr>
          <w:ilvl w:val="0"/>
          <w:numId w:val="0"/>
        </w:numPr>
        <w:jc w:val="center"/>
        <w:rPr>
          <w:rFonts w:hint="eastAsia"/>
          <w:b/>
          <w:bCs/>
          <w:color w:val="auto"/>
          <w:sz w:val="40"/>
          <w:szCs w:val="32"/>
          <w:lang w:val="en-US" w:eastAsia="zh-CN"/>
        </w:rPr>
      </w:pPr>
    </w:p>
    <w:p w14:paraId="63FE7BED">
      <w:pPr>
        <w:pStyle w:val="5"/>
        <w:widowControl w:val="0"/>
        <w:numPr>
          <w:ilvl w:val="0"/>
          <w:numId w:val="0"/>
        </w:numPr>
        <w:jc w:val="center"/>
        <w:rPr>
          <w:rFonts w:hint="eastAsia"/>
          <w:b/>
          <w:bCs/>
          <w:color w:val="auto"/>
          <w:sz w:val="40"/>
          <w:szCs w:val="32"/>
          <w:lang w:val="en-US" w:eastAsia="zh-CN"/>
        </w:rPr>
      </w:pPr>
    </w:p>
    <w:p w14:paraId="39F6477D">
      <w:pPr>
        <w:pStyle w:val="5"/>
        <w:widowControl w:val="0"/>
        <w:numPr>
          <w:ilvl w:val="0"/>
          <w:numId w:val="0"/>
        </w:numPr>
        <w:jc w:val="center"/>
        <w:rPr>
          <w:rFonts w:hint="eastAsia"/>
          <w:b/>
          <w:bCs/>
          <w:color w:val="auto"/>
          <w:sz w:val="40"/>
          <w:szCs w:val="32"/>
          <w:lang w:val="en-US" w:eastAsia="zh-CN"/>
        </w:rPr>
      </w:pPr>
    </w:p>
    <w:p w14:paraId="072D6F2D">
      <w:pPr>
        <w:pStyle w:val="5"/>
        <w:widowControl w:val="0"/>
        <w:numPr>
          <w:ilvl w:val="0"/>
          <w:numId w:val="0"/>
        </w:numPr>
        <w:jc w:val="center"/>
        <w:rPr>
          <w:rFonts w:hint="eastAsia"/>
          <w:b/>
          <w:bCs/>
          <w:color w:val="auto"/>
          <w:sz w:val="40"/>
          <w:szCs w:val="32"/>
          <w:lang w:val="en-US" w:eastAsia="zh-CN"/>
        </w:rPr>
      </w:pPr>
    </w:p>
    <w:p w14:paraId="0D3E2719">
      <w:pPr>
        <w:pStyle w:val="5"/>
        <w:widowControl w:val="0"/>
        <w:numPr>
          <w:ilvl w:val="0"/>
          <w:numId w:val="0"/>
        </w:numPr>
        <w:jc w:val="center"/>
        <w:rPr>
          <w:rFonts w:hint="eastAsia"/>
          <w:b/>
          <w:bCs/>
          <w:color w:val="auto"/>
          <w:sz w:val="40"/>
          <w:szCs w:val="32"/>
          <w:lang w:val="en-US" w:eastAsia="zh-CN"/>
        </w:rPr>
      </w:pPr>
    </w:p>
    <w:p w14:paraId="3C024F9E">
      <w:pPr>
        <w:pStyle w:val="5"/>
        <w:widowControl w:val="0"/>
        <w:numPr>
          <w:ilvl w:val="0"/>
          <w:numId w:val="0"/>
        </w:numPr>
        <w:jc w:val="both"/>
        <w:rPr>
          <w:rFonts w:hint="eastAsia"/>
          <w:b/>
          <w:bCs/>
          <w:color w:val="auto"/>
          <w:sz w:val="40"/>
          <w:szCs w:val="32"/>
          <w:lang w:val="en-US" w:eastAsia="zh-CN"/>
        </w:rPr>
      </w:pPr>
    </w:p>
    <w:p w14:paraId="32CCEF1A">
      <w:pPr>
        <w:pStyle w:val="5"/>
        <w:widowControl w:val="0"/>
        <w:numPr>
          <w:ilvl w:val="0"/>
          <w:numId w:val="0"/>
        </w:numPr>
        <w:jc w:val="center"/>
        <w:rPr>
          <w:rFonts w:hint="eastAsia"/>
          <w:b/>
          <w:bCs/>
          <w:color w:val="auto"/>
          <w:sz w:val="40"/>
          <w:szCs w:val="32"/>
          <w:lang w:val="en-US" w:eastAsia="zh-CN"/>
        </w:rPr>
      </w:pPr>
    </w:p>
    <w:p w14:paraId="1BD41426">
      <w:pPr>
        <w:pStyle w:val="5"/>
        <w:widowControl w:val="0"/>
        <w:numPr>
          <w:ilvl w:val="0"/>
          <w:numId w:val="0"/>
        </w:numPr>
        <w:jc w:val="center"/>
        <w:rPr>
          <w:rFonts w:hint="eastAsia"/>
          <w:b/>
          <w:bCs/>
          <w:color w:val="auto"/>
          <w:sz w:val="40"/>
          <w:szCs w:val="32"/>
          <w:lang w:val="en-US" w:eastAsia="zh-CN"/>
        </w:rPr>
      </w:pPr>
    </w:p>
    <w:p w14:paraId="7A7DC53C">
      <w:pPr>
        <w:pStyle w:val="5"/>
        <w:widowControl w:val="0"/>
        <w:numPr>
          <w:ilvl w:val="0"/>
          <w:numId w:val="0"/>
        </w:numPr>
        <w:jc w:val="center"/>
        <w:rPr>
          <w:rFonts w:hint="eastAsia"/>
          <w:b/>
          <w:bCs/>
          <w:color w:val="auto"/>
          <w:sz w:val="40"/>
          <w:szCs w:val="32"/>
          <w:lang w:val="en-US" w:eastAsia="zh-CN"/>
        </w:rPr>
      </w:pPr>
    </w:p>
    <w:p w14:paraId="43CEB678">
      <w:pPr>
        <w:pStyle w:val="5"/>
        <w:widowControl w:val="0"/>
        <w:numPr>
          <w:ilvl w:val="0"/>
          <w:numId w:val="0"/>
        </w:numPr>
        <w:jc w:val="center"/>
        <w:rPr>
          <w:rFonts w:hint="eastAsia"/>
          <w:b/>
          <w:bCs/>
          <w:color w:val="auto"/>
          <w:sz w:val="40"/>
          <w:szCs w:val="32"/>
          <w:lang w:val="en-US" w:eastAsia="zh-CN"/>
        </w:rPr>
      </w:pPr>
    </w:p>
    <w:p w14:paraId="46102136">
      <w:pPr>
        <w:pStyle w:val="5"/>
        <w:spacing w:before="120" w:beforeLines="50"/>
        <w:ind w:firstLine="964"/>
        <w:jc w:val="center"/>
        <w:rPr>
          <w:rFonts w:hint="eastAsia" w:ascii="宋体" w:hAnsi="宋体" w:cs="Arial"/>
          <w:b/>
          <w:sz w:val="48"/>
        </w:rPr>
      </w:pPr>
      <w:bookmarkStart w:id="3" w:name="_Toc453162709"/>
      <w:bookmarkStart w:id="4" w:name="_Toc453079648"/>
      <w:bookmarkStart w:id="5" w:name="_Toc453162622"/>
      <w:r>
        <w:rPr>
          <w:rFonts w:hint="eastAsia" w:ascii="宋体" w:hAnsi="宋体" w:cs="Arial"/>
          <w:b/>
          <w:sz w:val="48"/>
          <w:u w:val="single"/>
        </w:rPr>
        <w:t xml:space="preserve"> </w:t>
      </w:r>
      <w:r>
        <w:rPr>
          <w:rFonts w:ascii="宋体" w:hAnsi="宋体" w:cs="Arial"/>
          <w:b/>
          <w:sz w:val="48"/>
          <w:u w:val="single"/>
        </w:rPr>
        <w:t xml:space="preserve">  </w:t>
      </w:r>
      <w:r>
        <w:rPr>
          <w:rFonts w:hint="eastAsia" w:ascii="宋体" w:hAnsi="宋体" w:cs="Arial"/>
          <w:b/>
          <w:sz w:val="48"/>
          <w:u w:val="single"/>
          <w:lang w:val="en-US" w:eastAsia="zh-CN"/>
        </w:rPr>
        <w:t xml:space="preserve">         </w:t>
      </w:r>
      <w:r>
        <w:rPr>
          <w:rFonts w:ascii="宋体" w:hAnsi="宋体" w:cs="Arial"/>
          <w:b/>
          <w:sz w:val="48"/>
          <w:u w:val="single"/>
        </w:rPr>
        <w:t xml:space="preserve">      </w:t>
      </w:r>
      <w:r>
        <w:rPr>
          <w:rFonts w:hint="eastAsia" w:ascii="宋体" w:hAnsi="宋体" w:cs="Arial"/>
          <w:b/>
          <w:sz w:val="48"/>
        </w:rPr>
        <w:t>项目</w:t>
      </w:r>
    </w:p>
    <w:p w14:paraId="4A44888B">
      <w:pPr>
        <w:pStyle w:val="5"/>
        <w:spacing w:before="120" w:beforeLines="50"/>
        <w:ind w:firstLine="964"/>
        <w:jc w:val="center"/>
        <w:rPr>
          <w:rFonts w:ascii="宋体" w:hAnsi="宋体" w:cs="Arial"/>
          <w:b/>
          <w:sz w:val="48"/>
          <w:u w:val="single"/>
        </w:rPr>
      </w:pPr>
      <w:r>
        <w:rPr>
          <w:rFonts w:hint="eastAsia" w:ascii="宋体" w:hAnsi="宋体" w:cs="Arial"/>
          <w:b/>
          <w:sz w:val="48"/>
          <w:u w:val="single"/>
          <w:lang w:val="en-US" w:eastAsia="zh-CN"/>
        </w:rPr>
        <w:t xml:space="preserve">              </w:t>
      </w:r>
      <w:r>
        <w:rPr>
          <w:rFonts w:hint="eastAsia" w:ascii="宋体" w:hAnsi="宋体" w:cs="Arial"/>
          <w:b/>
          <w:sz w:val="48"/>
          <w:lang w:val="en-US" w:eastAsia="zh-CN"/>
        </w:rPr>
        <w:t>物资</w:t>
      </w:r>
      <w:r>
        <w:rPr>
          <w:rFonts w:hint="eastAsia" w:ascii="宋体" w:hAnsi="宋体" w:cs="Arial"/>
          <w:b/>
          <w:sz w:val="48"/>
        </w:rPr>
        <w:t>采购</w:t>
      </w:r>
    </w:p>
    <w:p w14:paraId="148A42C3">
      <w:pPr>
        <w:pStyle w:val="5"/>
        <w:ind w:left="119" w:firstLine="0" w:firstLineChars="0"/>
        <w:jc w:val="center"/>
        <w:rPr>
          <w:rFonts w:ascii="宋体" w:hAnsi="宋体" w:cs="Arial"/>
          <w:sz w:val="72"/>
        </w:rPr>
      </w:pPr>
    </w:p>
    <w:p w14:paraId="47529F52">
      <w:pPr>
        <w:pStyle w:val="5"/>
        <w:ind w:firstLine="0" w:firstLineChars="0"/>
        <w:jc w:val="center"/>
        <w:rPr>
          <w:rFonts w:ascii="黑体" w:hAnsi="黑体" w:eastAsia="黑体" w:cs="Arial"/>
          <w:sz w:val="84"/>
          <w:szCs w:val="84"/>
        </w:rPr>
      </w:pPr>
      <w:r>
        <w:rPr>
          <w:rFonts w:hint="eastAsia" w:ascii="黑体" w:hAnsi="黑体" w:eastAsia="黑体" w:cs="Arial"/>
          <w:sz w:val="84"/>
          <w:szCs w:val="84"/>
          <w:lang w:val="en-US" w:eastAsia="zh-CN"/>
        </w:rPr>
        <w:t>报</w:t>
      </w:r>
      <w:r>
        <w:rPr>
          <w:rFonts w:hint="eastAsia" w:ascii="黑体" w:hAnsi="黑体" w:eastAsia="黑体" w:cs="Arial"/>
          <w:sz w:val="84"/>
          <w:szCs w:val="84"/>
        </w:rPr>
        <w:t xml:space="preserve"> </w:t>
      </w:r>
      <w:r>
        <w:rPr>
          <w:rFonts w:hint="eastAsia" w:ascii="黑体" w:hAnsi="黑体" w:eastAsia="黑体" w:cs="Arial"/>
          <w:sz w:val="84"/>
          <w:szCs w:val="84"/>
          <w:lang w:val="en-US" w:eastAsia="zh-CN"/>
        </w:rPr>
        <w:t>价</w:t>
      </w:r>
      <w:r>
        <w:rPr>
          <w:rFonts w:hint="eastAsia" w:ascii="黑体" w:hAnsi="黑体" w:eastAsia="黑体" w:cs="Arial"/>
          <w:sz w:val="84"/>
          <w:szCs w:val="84"/>
        </w:rPr>
        <w:t xml:space="preserve"> </w:t>
      </w:r>
      <w:r>
        <w:rPr>
          <w:rFonts w:ascii="黑体" w:hAnsi="黑体" w:eastAsia="黑体" w:cs="Arial"/>
          <w:sz w:val="84"/>
          <w:szCs w:val="84"/>
        </w:rPr>
        <w:t>文</w:t>
      </w:r>
      <w:r>
        <w:rPr>
          <w:rFonts w:hint="eastAsia" w:ascii="黑体" w:hAnsi="黑体" w:eastAsia="黑体" w:cs="Arial"/>
          <w:sz w:val="84"/>
          <w:szCs w:val="84"/>
        </w:rPr>
        <w:t xml:space="preserve"> </w:t>
      </w:r>
      <w:r>
        <w:rPr>
          <w:rFonts w:ascii="黑体" w:hAnsi="黑体" w:eastAsia="黑体" w:cs="Arial"/>
          <w:sz w:val="84"/>
          <w:szCs w:val="84"/>
        </w:rPr>
        <w:t>件</w:t>
      </w:r>
    </w:p>
    <w:p w14:paraId="06826112">
      <w:pPr>
        <w:pStyle w:val="5"/>
        <w:ind w:left="119" w:firstLine="0" w:firstLineChars="0"/>
        <w:jc w:val="center"/>
        <w:rPr>
          <w:rFonts w:ascii="宋体" w:hAnsi="宋体" w:cs="Arial"/>
        </w:rPr>
      </w:pPr>
    </w:p>
    <w:p w14:paraId="73EBEA87">
      <w:pPr>
        <w:pStyle w:val="5"/>
        <w:ind w:left="119" w:firstLine="0" w:firstLineChars="0"/>
        <w:jc w:val="center"/>
        <w:rPr>
          <w:rFonts w:ascii="宋体" w:hAnsi="宋体" w:cs="Arial"/>
        </w:rPr>
      </w:pPr>
    </w:p>
    <w:p w14:paraId="572E4EAC">
      <w:pPr>
        <w:pStyle w:val="5"/>
        <w:ind w:left="119" w:firstLine="0" w:firstLineChars="0"/>
        <w:jc w:val="center"/>
        <w:rPr>
          <w:rFonts w:ascii="宋体" w:hAnsi="宋体" w:cs="Arial"/>
        </w:rPr>
      </w:pPr>
    </w:p>
    <w:p w14:paraId="2A00813E">
      <w:pPr>
        <w:pStyle w:val="5"/>
        <w:ind w:left="119" w:firstLine="0" w:firstLineChars="0"/>
        <w:jc w:val="center"/>
        <w:rPr>
          <w:rFonts w:ascii="宋体" w:hAnsi="宋体" w:cs="Arial"/>
        </w:rPr>
      </w:pPr>
    </w:p>
    <w:p w14:paraId="25482E5D">
      <w:pPr>
        <w:pStyle w:val="5"/>
        <w:ind w:left="119" w:firstLine="0" w:firstLineChars="0"/>
        <w:jc w:val="center"/>
        <w:rPr>
          <w:rFonts w:ascii="宋体" w:hAnsi="宋体" w:cs="Arial"/>
        </w:rPr>
      </w:pPr>
    </w:p>
    <w:p w14:paraId="71B14468">
      <w:pPr>
        <w:pStyle w:val="5"/>
        <w:ind w:left="119" w:firstLine="0" w:firstLineChars="0"/>
        <w:jc w:val="center"/>
        <w:rPr>
          <w:rFonts w:ascii="宋体" w:hAnsi="宋体" w:cs="Arial"/>
        </w:rPr>
      </w:pPr>
    </w:p>
    <w:p w14:paraId="4D715A0B">
      <w:pPr>
        <w:pStyle w:val="5"/>
        <w:ind w:left="119" w:firstLine="0" w:firstLineChars="0"/>
        <w:jc w:val="center"/>
        <w:rPr>
          <w:rFonts w:ascii="宋体" w:hAnsi="宋体" w:cs="Arial"/>
        </w:rPr>
      </w:pPr>
    </w:p>
    <w:p w14:paraId="2E815B74">
      <w:pPr>
        <w:pStyle w:val="5"/>
        <w:ind w:left="119" w:firstLine="0" w:firstLineChars="0"/>
        <w:jc w:val="center"/>
        <w:rPr>
          <w:rFonts w:ascii="宋体" w:hAnsi="宋体" w:cs="Arial"/>
        </w:rPr>
      </w:pPr>
    </w:p>
    <w:p w14:paraId="507A0996">
      <w:pPr>
        <w:pStyle w:val="5"/>
        <w:ind w:left="119" w:firstLine="0" w:firstLineChars="0"/>
        <w:jc w:val="center"/>
        <w:rPr>
          <w:rFonts w:ascii="宋体" w:hAnsi="宋体" w:cs="Arial"/>
        </w:rPr>
      </w:pPr>
    </w:p>
    <w:p w14:paraId="65E4C464">
      <w:pPr>
        <w:pStyle w:val="5"/>
        <w:ind w:left="119" w:firstLine="0" w:firstLineChars="0"/>
        <w:jc w:val="center"/>
        <w:rPr>
          <w:rFonts w:hint="eastAsia" w:ascii="宋体" w:hAnsi="宋体" w:eastAsia="宋体" w:cs="宋体"/>
          <w:sz w:val="32"/>
          <w:szCs w:val="32"/>
        </w:rPr>
      </w:pPr>
      <w:r>
        <w:rPr>
          <w:rFonts w:hint="eastAsia" w:ascii="宋体" w:hAnsi="宋体" w:eastAsia="宋体" w:cs="宋体"/>
          <w:sz w:val="32"/>
          <w:szCs w:val="32"/>
        </w:rPr>
        <w:t>供应商：</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（盖章）</w:t>
      </w:r>
    </w:p>
    <w:p w14:paraId="6CD9B2E5">
      <w:pPr>
        <w:pStyle w:val="5"/>
        <w:ind w:firstLine="1280" w:firstLineChars="400"/>
        <w:jc w:val="both"/>
        <w:rPr>
          <w:rFonts w:hint="eastAsia" w:ascii="宋体" w:hAnsi="宋体" w:eastAsia="宋体" w:cs="宋体"/>
          <w:sz w:val="32"/>
          <w:szCs w:val="32"/>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F2E2B5D">
      <w:pPr>
        <w:ind w:firstLine="0" w:firstLineChars="0"/>
        <w:jc w:val="left"/>
        <w:rPr>
          <w:rFonts w:ascii="宋体" w:hAnsi="宋体"/>
          <w:szCs w:val="24"/>
        </w:rPr>
      </w:pPr>
    </w:p>
    <w:p w14:paraId="7E6E6C5E">
      <w:pPr>
        <w:ind w:firstLine="480"/>
        <w:rPr>
          <w:rFonts w:ascii="宋体" w:hAnsi="宋体"/>
          <w:szCs w:val="24"/>
        </w:rPr>
      </w:pPr>
    </w:p>
    <w:p w14:paraId="1C823477">
      <w:pPr>
        <w:pStyle w:val="5"/>
        <w:numPr>
          <w:ilvl w:val="0"/>
          <w:numId w:val="0"/>
        </w:numPr>
        <w:jc w:val="both"/>
        <w:rPr>
          <w:rFonts w:hint="default"/>
          <w:b/>
          <w:bCs/>
          <w:color w:val="auto"/>
          <w:sz w:val="40"/>
          <w:szCs w:val="32"/>
          <w:lang w:val="en-US" w:eastAsia="zh-CN"/>
        </w:rPr>
      </w:pPr>
      <w: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val="en-US" w:eastAsia="zh-CN"/>
        </w:rPr>
        <w:t>含税总</w:t>
      </w:r>
      <w:r>
        <w:rPr>
          <w:rFonts w:hint="eastAsia" w:asciiTheme="minorEastAsia" w:hAnsiTheme="minorEastAsia" w:eastAsiaTheme="minorEastAsia" w:cstheme="minorEastAsia"/>
          <w:sz w:val="28"/>
          <w:szCs w:val="28"/>
        </w:rPr>
        <w:t>报价为人民币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元；人民币</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45422241">
      <w:pPr>
        <w:tabs>
          <w:tab w:val="left" w:pos="6300"/>
        </w:tabs>
        <w:snapToGrid w:val="0"/>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5E6DEF0E">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06A4EBFB">
      <w:pPr>
        <w:pStyle w:val="5"/>
        <w:rPr>
          <w:rFonts w:hint="eastAsia"/>
        </w:rPr>
        <w:sectPr>
          <w:pgSz w:w="11906" w:h="16838"/>
          <w:pgMar w:top="1440" w:right="1800" w:bottom="1440" w:left="1800" w:header="851" w:footer="992" w:gutter="0"/>
          <w:cols w:space="425" w:num="1"/>
          <w:docGrid w:type="lines" w:linePitch="312" w:charSpace="0"/>
        </w:sectPr>
      </w:pPr>
    </w:p>
    <w:p w14:paraId="12E0CC65">
      <w:pPr>
        <w:numPr>
          <w:ilvl w:val="0"/>
          <w:numId w:val="3"/>
        </w:numPr>
        <w:tabs>
          <w:tab w:val="left" w:pos="6300"/>
        </w:tabs>
        <w:snapToGrid w:val="0"/>
        <w:spacing w:line="480" w:lineRule="exact"/>
        <w:jc w:val="left"/>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报价清单</w:t>
      </w:r>
    </w:p>
    <w:p w14:paraId="34C8F36E">
      <w:pPr>
        <w:numPr>
          <w:ilvl w:val="0"/>
          <w:numId w:val="0"/>
        </w:numPr>
        <w:tabs>
          <w:tab w:val="left" w:pos="6300"/>
        </w:tabs>
        <w:snapToGrid w:val="0"/>
        <w:spacing w:line="480" w:lineRule="exact"/>
        <w:jc w:val="both"/>
        <w:outlineLvl w:val="0"/>
        <w:rPr>
          <w:rFonts w:hint="eastAsia" w:asciiTheme="minorEastAsia" w:hAnsiTheme="minorEastAsia" w:eastAsiaTheme="minorEastAsia" w:cstheme="minorEastAsia"/>
          <w:b/>
          <w:bCs/>
          <w:color w:val="auto"/>
          <w:kern w:val="2"/>
          <w:sz w:val="44"/>
          <w:szCs w:val="44"/>
          <w:highlight w:val="none"/>
          <w:lang w:val="en-US" w:eastAsia="zh-CN" w:bidi="ar-SA"/>
        </w:rPr>
      </w:pPr>
    </w:p>
    <w:tbl>
      <w:tblPr>
        <w:tblStyle w:val="12"/>
        <w:tblpPr w:leftFromText="180" w:rightFromText="180" w:vertAnchor="text" w:horzAnchor="page" w:tblpX="1930" w:tblpY="602"/>
        <w:tblOverlap w:val="never"/>
        <w:tblW w:w="14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216"/>
        <w:gridCol w:w="1100"/>
        <w:gridCol w:w="800"/>
        <w:gridCol w:w="1050"/>
        <w:gridCol w:w="1684"/>
        <w:gridCol w:w="1566"/>
        <w:gridCol w:w="1567"/>
        <w:gridCol w:w="1500"/>
        <w:gridCol w:w="1271"/>
        <w:gridCol w:w="1646"/>
      </w:tblGrid>
      <w:tr w14:paraId="561F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4150" w:type="dxa"/>
            <w:gridSpan w:val="11"/>
            <w:tcBorders>
              <w:top w:val="nil"/>
              <w:left w:val="nil"/>
              <w:bottom w:val="single" w:color="auto" w:sz="4" w:space="0"/>
              <w:right w:val="nil"/>
            </w:tcBorders>
            <w:shd w:val="clear" w:color="auto" w:fill="auto"/>
            <w:noWrap/>
            <w:vAlign w:val="center"/>
          </w:tcPr>
          <w:p w14:paraId="23ADAF3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2023年巴南区农村公路水毁整治项目（新增灾损点）</w:t>
            </w:r>
          </w:p>
        </w:tc>
      </w:tr>
      <w:tr w14:paraId="2250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5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9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57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0C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0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9B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限价（含税综合单价）（元）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554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限价合价（元）</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E1F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含税综合单价（元）</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CFC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合价（元）</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70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质量标准</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3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DD4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52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AA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E2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42.5R</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AE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3C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DC0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470</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C4B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145700</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F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8F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28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C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提供合格证及送货单、开具13%增值税发票</w:t>
            </w:r>
          </w:p>
        </w:tc>
      </w:tr>
      <w:tr w14:paraId="5BB5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48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6DB">
            <w:pPr>
              <w:jc w:val="cente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8E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251D">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F75">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2D9C">
            <w:pPr>
              <w:jc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B54C">
            <w:pPr>
              <w:jc w:val="center"/>
              <w:rPr>
                <w:rFonts w:hint="eastAsia" w:ascii="宋体" w:hAnsi="宋体" w:eastAsia="宋体" w:cs="宋体"/>
                <w:i w:val="0"/>
                <w:iCs w:val="0"/>
                <w:color w:val="000000"/>
                <w:sz w:val="22"/>
                <w:szCs w:val="22"/>
                <w:u w:val="none"/>
              </w:rPr>
            </w:pPr>
          </w:p>
        </w:tc>
      </w:tr>
    </w:tbl>
    <w:p w14:paraId="7E60CC1C">
      <w:pPr>
        <w:pStyle w:val="11"/>
        <w:numPr>
          <w:ilvl w:val="0"/>
          <w:numId w:val="0"/>
        </w:numPr>
        <w:rPr>
          <w:rFonts w:hint="default" w:asciiTheme="minorEastAsia" w:hAnsiTheme="minorEastAsia" w:eastAsiaTheme="minorEastAsia" w:cstheme="minorEastAsia"/>
          <w:b/>
          <w:bCs/>
          <w:kern w:val="2"/>
          <w:sz w:val="28"/>
          <w:szCs w:val="28"/>
          <w:highlight w:val="none"/>
          <w:lang w:val="en-US" w:eastAsia="zh-CN" w:bidi="ar-SA"/>
        </w:rPr>
        <w:sectPr>
          <w:pgSz w:w="16838" w:h="11906" w:orient="landscape"/>
          <w:pgMar w:top="1800" w:right="1440" w:bottom="1800" w:left="1440" w:header="851" w:footer="992" w:gutter="0"/>
          <w:cols w:space="425" w:num="1"/>
          <w:docGrid w:type="lines" w:linePitch="312" w:charSpace="0"/>
        </w:sectPr>
      </w:pPr>
    </w:p>
    <w:p w14:paraId="35778FD5">
      <w:pPr>
        <w:pStyle w:val="3"/>
        <w:spacing w:before="120"/>
        <w:jc w:val="center"/>
        <w:rPr>
          <w:rFonts w:hint="eastAsia" w:ascii="宋体" w:hAnsi="宋体" w:eastAsia="宋体" w:cs="宋体"/>
          <w:sz w:val="40"/>
          <w:szCs w:val="44"/>
        </w:rPr>
      </w:pPr>
      <w:bookmarkStart w:id="6" w:name="_Toc527708269"/>
      <w:bookmarkStart w:id="7" w:name="_Toc147"/>
      <w:bookmarkStart w:id="8" w:name="_Toc527560962"/>
      <w:bookmarkStart w:id="9" w:name="_Toc22297"/>
      <w:bookmarkStart w:id="10" w:name="_Toc24514"/>
      <w:bookmarkStart w:id="11" w:name="_Toc28964"/>
      <w:bookmarkStart w:id="12" w:name="_Toc8422"/>
      <w:bookmarkStart w:id="13" w:name="_Toc14926"/>
      <w:bookmarkStart w:id="14" w:name="_Toc1003"/>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三</w:t>
      </w:r>
      <w:r>
        <w:rPr>
          <w:rFonts w:hint="eastAsia" w:ascii="宋体" w:hAnsi="宋体" w:eastAsia="宋体" w:cs="宋体"/>
          <w:sz w:val="40"/>
          <w:szCs w:val="44"/>
          <w:lang w:eastAsia="zh-CN"/>
        </w:rPr>
        <w:t>）</w:t>
      </w:r>
      <w:r>
        <w:rPr>
          <w:rFonts w:hint="eastAsia" w:ascii="宋体" w:hAnsi="宋体" w:eastAsia="宋体" w:cs="宋体"/>
          <w:sz w:val="40"/>
          <w:szCs w:val="44"/>
        </w:rPr>
        <w:t>授权委托书</w:t>
      </w:r>
      <w:bookmarkEnd w:id="6"/>
      <w:bookmarkEnd w:id="7"/>
      <w:bookmarkEnd w:id="8"/>
      <w:bookmarkEnd w:id="9"/>
      <w:bookmarkEnd w:id="10"/>
      <w:bookmarkEnd w:id="11"/>
      <w:bookmarkEnd w:id="12"/>
      <w:bookmarkEnd w:id="13"/>
      <w:bookmarkEnd w:id="14"/>
    </w:p>
    <w:p w14:paraId="689AF38A">
      <w:pPr>
        <w:ind w:firstLine="480"/>
        <w:rPr>
          <w:rFonts w:eastAsia="黑体"/>
        </w:rPr>
      </w:pPr>
    </w:p>
    <w:p w14:paraId="30D1054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sz w:val="24"/>
          <w:szCs w:val="24"/>
          <w:u w:val="single"/>
        </w:rPr>
        <w:t>（单位负责人）</w:t>
      </w:r>
      <w:r>
        <w:rPr>
          <w:rFonts w:hint="eastAsia" w:asciiTheme="minorEastAsia" w:hAnsiTheme="minorEastAsia" w:eastAsiaTheme="minorEastAsia" w:cstheme="minorEastAsia"/>
          <w:sz w:val="24"/>
          <w:szCs w:val="24"/>
        </w:rPr>
        <w:t>，现委托</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 xml:space="preserve">为我方代理人。代理人根据授权，以我方名义签署、澄清确认、递交、撤回、修改 </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采购项目响应文件、签订合同和处理有关事宜，其法律后果由我方承担。</w:t>
      </w:r>
    </w:p>
    <w:p w14:paraId="3B57020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FFA459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20E8E6E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附：法定代表人（单位负责人）身份证复印件及委托代理人身份证复印件</w:t>
      </w:r>
    </w:p>
    <w:p w14:paraId="33B61D1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6B720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注：本授权委托书需由供应商加盖单位公章并由其法定代表人签字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w:t>
      </w:r>
    </w:p>
    <w:p w14:paraId="355D4A9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45330A">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（单位公章）                           </w:t>
      </w:r>
      <w:r>
        <w:rPr>
          <w:rFonts w:hint="eastAsia" w:asciiTheme="minorEastAsia" w:hAnsiTheme="minorEastAsia" w:eastAsiaTheme="minorEastAsia" w:cstheme="minorEastAsia"/>
          <w:sz w:val="24"/>
          <w:szCs w:val="24"/>
          <w:u w:val="single"/>
          <w:lang w:val="en-US" w:eastAsia="zh-CN"/>
        </w:rPr>
        <w:t xml:space="preserve">   </w:t>
      </w:r>
    </w:p>
    <w:p w14:paraId="71604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71544060">
      <w:pPr>
        <w:keepNext w:val="0"/>
        <w:keepLines w:val="0"/>
        <w:pageBreakBefore w:val="0"/>
        <w:widowControl w:val="0"/>
        <w:kinsoku/>
        <w:wordWrap/>
        <w:overflowPunct/>
        <w:topLinePunct w:val="0"/>
        <w:autoSpaceDE/>
        <w:autoSpaceDN/>
        <w:bidi w:val="0"/>
        <w:adjustRightInd/>
        <w:snapToGrid/>
        <w:spacing w:line="440" w:lineRule="exact"/>
        <w:ind w:firstLine="3074" w:firstLineChars="128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（签字</w:t>
      </w:r>
      <w:r>
        <w:rPr>
          <w:rFonts w:hint="eastAsia" w:asciiTheme="minorEastAsia" w:hAnsiTheme="minorEastAsia" w:eastAsiaTheme="minorEastAsia" w:cstheme="minorEastAsia"/>
          <w:sz w:val="24"/>
          <w:szCs w:val="24"/>
          <w:u w:val="single"/>
          <w:lang w:eastAsia="zh-CN"/>
        </w:rPr>
        <w:t>或盖章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115884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24DE9CDE">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（签字）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DE78FC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p>
    <w:p w14:paraId="475B5B75">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单位电话（座机）：</w:t>
      </w:r>
      <w:r>
        <w:rPr>
          <w:rFonts w:hint="eastAsia" w:asciiTheme="minorEastAsia" w:hAnsiTheme="minorEastAsia" w:eastAsiaTheme="minorEastAsia" w:cstheme="minorEastAsia"/>
          <w:sz w:val="24"/>
          <w:szCs w:val="24"/>
          <w:u w:val="single"/>
          <w:lang w:val="en-US" w:eastAsia="zh-CN"/>
        </w:rPr>
        <w:t xml:space="preserve">                                </w:t>
      </w:r>
    </w:p>
    <w:p w14:paraId="0EBAE61B">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4CAD3BF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委托代理人电话（手机）：</w:t>
      </w:r>
      <w:r>
        <w:rPr>
          <w:rFonts w:hint="eastAsia" w:asciiTheme="minorEastAsia" w:hAnsiTheme="minorEastAsia" w:eastAsiaTheme="minorEastAsia" w:cstheme="minorEastAsia"/>
          <w:sz w:val="24"/>
          <w:szCs w:val="24"/>
          <w:u w:val="single"/>
          <w:lang w:val="en-US" w:eastAsia="zh-CN"/>
        </w:rPr>
        <w:t xml:space="preserve">                        </w:t>
      </w:r>
    </w:p>
    <w:p w14:paraId="0616D43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2B965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09853F18">
      <w:pPr>
        <w:keepNext w:val="0"/>
        <w:keepLines w:val="0"/>
        <w:pageBreakBefore w:val="0"/>
        <w:widowControl w:val="0"/>
        <w:kinsoku/>
        <w:wordWrap/>
        <w:overflowPunct/>
        <w:topLinePunct w:val="0"/>
        <w:autoSpaceDE/>
        <w:autoSpaceDN/>
        <w:bidi w:val="0"/>
        <w:adjustRightInd/>
        <w:snapToGrid/>
        <w:spacing w:line="440" w:lineRule="exact"/>
        <w:ind w:firstLine="4876" w:firstLineChars="20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BD7861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27F86FC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注：如供应商法定代表人参加采购行为，只需附其身份证复印件</w:t>
      </w:r>
    </w:p>
    <w:p w14:paraId="190B39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C17073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AFA9B4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7303E793">
      <w:pPr>
        <w:pStyle w:val="3"/>
        <w:spacing w:before="120"/>
        <w:ind w:left="0" w:leftChars="0" w:firstLine="0" w:firstLineChars="0"/>
        <w:jc w:val="both"/>
        <w:rPr>
          <w:rFonts w:hint="eastAsia" w:ascii="宋体" w:hAnsi="宋体" w:eastAsia="宋体" w:cs="宋体"/>
          <w:sz w:val="40"/>
          <w:szCs w:val="44"/>
          <w:lang w:eastAsia="zh-CN"/>
        </w:rPr>
      </w:pPr>
    </w:p>
    <w:p w14:paraId="6E30DA99">
      <w:pPr>
        <w:pStyle w:val="3"/>
        <w:spacing w:before="120"/>
        <w:ind w:left="0" w:leftChars="0" w:firstLine="0" w:firstLineChars="0"/>
        <w:jc w:val="both"/>
        <w:rPr>
          <w:rFonts w:hint="default" w:ascii="宋体" w:hAnsi="宋体" w:eastAsia="宋体" w:cs="宋体"/>
          <w:sz w:val="40"/>
          <w:szCs w:val="4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四</w:t>
      </w: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公司营业执照</w:t>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237ACD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6"/>
          <w:szCs w:val="36"/>
          <w14:textFill>
            <w14:solidFill>
              <w14:schemeClr w14:val="tx1"/>
            </w14:solidFill>
          </w14:textFill>
        </w:rPr>
        <w:t>购销合同</w:t>
      </w:r>
    </w:p>
    <w:p w14:paraId="3C284AB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r>
        <w:rPr>
          <w:rFonts w:hint="eastAsia" w:asciiTheme="minorEastAsia" w:hAnsiTheme="minorEastAsia" w:eastAsiaTheme="minorEastAsia" w:cstheme="minorEastAsia"/>
          <w:color w:val="000000" w:themeColor="text1"/>
          <w:szCs w:val="28"/>
          <w14:textFill>
            <w14:solidFill>
              <w14:schemeClr w14:val="tx1"/>
            </w14:solidFill>
          </w14:textFill>
        </w:rPr>
        <w:t xml:space="preserve">（合同编号：     </w:t>
      </w:r>
      <w:r>
        <w:rPr>
          <w:rFonts w:hint="eastAsia" w:asciiTheme="minorEastAsia" w:hAnsiTheme="minorEastAsia" w:eastAsiaTheme="minorEastAsia" w:cstheme="minorEastAsia"/>
          <w:color w:val="000000" w:themeColor="text1"/>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8"/>
          <w14:textFill>
            <w14:solidFill>
              <w14:schemeClr w14:val="tx1"/>
            </w14:solidFill>
          </w14:textFill>
        </w:rPr>
        <w:t>）</w:t>
      </w:r>
    </w:p>
    <w:p w14:paraId="0A8739C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p w14:paraId="1085093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甲方（买受方）：重庆市巴南建设（集团）有限公司</w:t>
      </w:r>
    </w:p>
    <w:p w14:paraId="28A4F28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统一社会信用代码：91500113203436859R</w:t>
      </w:r>
    </w:p>
    <w:p w14:paraId="23FA997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乙方（出卖方）：</w:t>
      </w:r>
    </w:p>
    <w:p w14:paraId="05AC2D9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统一社会信用代码：</w:t>
      </w:r>
    </w:p>
    <w:p w14:paraId="0BE4594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568A91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根据《中华人民共和国民法典》及相关法律、法规的规定，甲方因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项目建设需要购买乙方产品，双方在充分协商一致的基础上，本着平等、自愿、公平和诚实信用的原则，达成以下合同条款，供双方共同遵守。</w:t>
      </w:r>
    </w:p>
    <w:p w14:paraId="07948687">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标的物</w:t>
      </w:r>
    </w:p>
    <w:tbl>
      <w:tblPr>
        <w:tblStyle w:val="12"/>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3"/>
        <w:gridCol w:w="692"/>
        <w:gridCol w:w="692"/>
        <w:gridCol w:w="692"/>
        <w:gridCol w:w="692"/>
        <w:gridCol w:w="692"/>
        <w:gridCol w:w="715"/>
        <w:gridCol w:w="1016"/>
        <w:gridCol w:w="1041"/>
        <w:gridCol w:w="1032"/>
      </w:tblGrid>
      <w:tr w14:paraId="686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5" w:type="dxa"/>
            <w:vAlign w:val="center"/>
          </w:tcPr>
          <w:p w14:paraId="73EABD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883" w:type="dxa"/>
            <w:vAlign w:val="center"/>
          </w:tcPr>
          <w:p w14:paraId="58BF84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品名</w:t>
            </w:r>
          </w:p>
        </w:tc>
        <w:tc>
          <w:tcPr>
            <w:tcW w:w="692" w:type="dxa"/>
            <w:vAlign w:val="center"/>
          </w:tcPr>
          <w:p w14:paraId="70AA90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规格型号</w:t>
            </w:r>
          </w:p>
        </w:tc>
        <w:tc>
          <w:tcPr>
            <w:tcW w:w="692" w:type="dxa"/>
            <w:vAlign w:val="center"/>
          </w:tcPr>
          <w:p w14:paraId="7CA00D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品牌</w:t>
            </w:r>
          </w:p>
        </w:tc>
        <w:tc>
          <w:tcPr>
            <w:tcW w:w="692" w:type="dxa"/>
            <w:vAlign w:val="center"/>
          </w:tcPr>
          <w:p w14:paraId="0E2639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产地</w:t>
            </w:r>
          </w:p>
        </w:tc>
        <w:tc>
          <w:tcPr>
            <w:tcW w:w="692" w:type="dxa"/>
            <w:vAlign w:val="center"/>
          </w:tcPr>
          <w:p w14:paraId="61B504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生产厂家</w:t>
            </w:r>
          </w:p>
        </w:tc>
        <w:tc>
          <w:tcPr>
            <w:tcW w:w="692" w:type="dxa"/>
            <w:vAlign w:val="center"/>
          </w:tcPr>
          <w:p w14:paraId="584E6E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数量</w:t>
            </w:r>
          </w:p>
        </w:tc>
        <w:tc>
          <w:tcPr>
            <w:tcW w:w="715" w:type="dxa"/>
            <w:vAlign w:val="center"/>
          </w:tcPr>
          <w:p w14:paraId="530EA3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计量单位</w:t>
            </w:r>
          </w:p>
        </w:tc>
        <w:tc>
          <w:tcPr>
            <w:tcW w:w="1016" w:type="dxa"/>
            <w:vAlign w:val="center"/>
          </w:tcPr>
          <w:p w14:paraId="3289B5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含税单价(元)</w:t>
            </w:r>
          </w:p>
        </w:tc>
        <w:tc>
          <w:tcPr>
            <w:tcW w:w="1041" w:type="dxa"/>
            <w:vAlign w:val="center"/>
          </w:tcPr>
          <w:p w14:paraId="114757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 xml:space="preserve">金额    </w:t>
            </w:r>
            <w:r>
              <w:rPr>
                <w:rFonts w:hint="eastAsia" w:asciiTheme="minorEastAsia" w:hAnsiTheme="minorEastAsia" w:eastAsiaTheme="minorEastAsia" w:cstheme="minorEastAsia"/>
                <w:color w:val="000000" w:themeColor="text1"/>
                <w:sz w:val="18"/>
                <w:szCs w:val="18"/>
                <w14:textFill>
                  <w14:solidFill>
                    <w14:schemeClr w14:val="tx1"/>
                  </w14:solidFill>
                </w14:textFill>
              </w:rPr>
              <w:t>(元)</w:t>
            </w:r>
          </w:p>
        </w:tc>
        <w:tc>
          <w:tcPr>
            <w:tcW w:w="1032" w:type="dxa"/>
            <w:vAlign w:val="center"/>
          </w:tcPr>
          <w:p w14:paraId="414B35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备注</w:t>
            </w:r>
          </w:p>
        </w:tc>
      </w:tr>
      <w:tr w14:paraId="5936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55" w:type="dxa"/>
            <w:vAlign w:val="center"/>
          </w:tcPr>
          <w:p w14:paraId="03E44C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883" w:type="dxa"/>
            <w:vAlign w:val="center"/>
          </w:tcPr>
          <w:p w14:paraId="7CC778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118489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49C627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96460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556697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543EE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2203C3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25FA2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00DD8B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3FE668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5CEB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55" w:type="dxa"/>
            <w:vAlign w:val="center"/>
          </w:tcPr>
          <w:p w14:paraId="075DAA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883" w:type="dxa"/>
            <w:vAlign w:val="center"/>
          </w:tcPr>
          <w:p w14:paraId="6E63E9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12F228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9785A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0E1409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5E369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737A7B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1BB89B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097522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727ACE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0A6221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231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55" w:type="dxa"/>
            <w:vAlign w:val="center"/>
          </w:tcPr>
          <w:p w14:paraId="499D56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合计</w:t>
            </w:r>
          </w:p>
        </w:tc>
        <w:tc>
          <w:tcPr>
            <w:tcW w:w="883" w:type="dxa"/>
            <w:vAlign w:val="center"/>
          </w:tcPr>
          <w:p w14:paraId="4C9651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0025E1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D8297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2EF10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4C1486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95084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025312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49AD1F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08A6F4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3AAC75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7589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02" w:type="dxa"/>
            <w:gridSpan w:val="11"/>
          </w:tcPr>
          <w:p w14:paraId="3D307282">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乙方应提供</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的增值税专用发票，国家政策调整税率的，以上含税价格不变。</w:t>
            </w:r>
          </w:p>
          <w:p w14:paraId="19F2C49A">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上表中标的物的数量、金额为暂定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含税单价为固定单价</w:t>
            </w:r>
            <w:r>
              <w:rPr>
                <w:rFonts w:hint="eastAsia" w:asciiTheme="minorEastAsia" w:hAnsiTheme="minorEastAsia" w:eastAsiaTheme="minorEastAsia" w:cstheme="minorEastAsia"/>
                <w:color w:val="auto"/>
                <w:sz w:val="21"/>
                <w:szCs w:val="21"/>
              </w:rPr>
              <w:t>。如在暂定数量范围内，乙方应保证供应；甲方有权根据实际需要确定具体数量。甲方实际需求数量少于暂定数量的，不属于甲方违约。</w:t>
            </w:r>
          </w:p>
          <w:p w14:paraId="1E12A9CD">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本合同暂定总金额为</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元，</w:t>
            </w:r>
            <w:r>
              <w:rPr>
                <w:rFonts w:hint="eastAsia" w:asciiTheme="minorEastAsia" w:hAnsiTheme="minorEastAsia" w:eastAsiaTheme="minorEastAsia" w:cstheme="minorEastAsia"/>
                <w:color w:val="auto"/>
                <w:sz w:val="21"/>
                <w:szCs w:val="21"/>
              </w:rPr>
              <w:t>标的物价款总金额以实际发生数量、</w:t>
            </w:r>
            <w:r>
              <w:rPr>
                <w:rFonts w:hint="eastAsia" w:asciiTheme="minorEastAsia" w:hAnsiTheme="minorEastAsia" w:eastAsiaTheme="minorEastAsia" w:cstheme="minorEastAsia"/>
                <w:color w:val="auto"/>
                <w:sz w:val="21"/>
                <w:szCs w:val="21"/>
                <w:lang w:val="en-US" w:eastAsia="zh-CN"/>
              </w:rPr>
              <w:t>结算金额</w:t>
            </w:r>
            <w:r>
              <w:rPr>
                <w:rFonts w:hint="eastAsia" w:asciiTheme="minorEastAsia" w:hAnsiTheme="minorEastAsia" w:eastAsiaTheme="minorEastAsia" w:cstheme="minorEastAsia"/>
                <w:color w:val="auto"/>
                <w:sz w:val="21"/>
                <w:szCs w:val="21"/>
              </w:rPr>
              <w:t>由双方最终结算为准。乙方供货完成后，甲乙双方应根据合同约定办理结算单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rPr>
              <w:t>结算单需甲乙双方签字并加盖公章，未办理结算单或结算单未盖章，甲方有权拒绝不支付任何款项，由此造成的损失由乙方自行承担。乙方不得以暂定数量、价格为由，向甲方提出任何结算或支付货款要求。</w:t>
            </w:r>
          </w:p>
          <w:p w14:paraId="248B88B4">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本合同单价均包括标的物和标的物附属物的价款，还包含了所需的税金、运输费、装卸费、包装保护费、</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仓储保管费、保险费、维护费、瑕疵修复费用</w:t>
            </w:r>
            <w:r>
              <w:rPr>
                <w:rFonts w:hint="eastAsia" w:asciiTheme="minorEastAsia" w:hAnsiTheme="minorEastAsia" w:eastAsiaTheme="minorEastAsia" w:cstheme="minorEastAsia"/>
                <w:color w:val="000000" w:themeColor="text1"/>
                <w:sz w:val="21"/>
                <w:szCs w:val="21"/>
                <w14:textFill>
                  <w14:solidFill>
                    <w14:schemeClr w14:val="tx1"/>
                  </w14:solidFill>
                </w14:textFill>
              </w:rPr>
              <w:t>等相关费用，除非合同另有约定，甲方无需再支付其他价款或费用。</w:t>
            </w:r>
          </w:p>
        </w:tc>
      </w:tr>
    </w:tbl>
    <w:p w14:paraId="3E01CC3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二、质量要求和技术标准</w:t>
      </w:r>
    </w:p>
    <w:p w14:paraId="264C1D1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2B0C11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三、交货方式、地点、时间、运输、安装</w:t>
      </w:r>
    </w:p>
    <w:p w14:paraId="52297B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1.甲方应提前</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日将需求计划及到货地点、到货时间提供给乙方，甲方每次通过指定联系人用电话通知的方式提前联系乙方，以便乙方及时安排供货。</w:t>
      </w:r>
    </w:p>
    <w:p w14:paraId="2D72544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甲方指定施工现场（地点为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A5FD3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交货方式：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经双方指定联系人现场确认签收为准。</w:t>
      </w:r>
    </w:p>
    <w:p w14:paraId="68144BA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2.运输方式：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，运输费用由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承担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甲方承担运输时，则此费用已包含在合同单价内）。</w:t>
      </w:r>
    </w:p>
    <w:p w14:paraId="08022A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因货物在运输途中、装卸过程中发生毁损、灭失等任何风险由乙方承担；在运输途中、交货前、卸货中造成乙方或第三方人身或财产损失的，由乙方自行承担。</w:t>
      </w:r>
    </w:p>
    <w:p w14:paraId="7807DF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3.安装方式：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安装费用由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承担。若乙方未在约定安装时间内安装完毕，由此造成甲方损失的由乙方承担赔偿责任。</w:t>
      </w:r>
    </w:p>
    <w:p w14:paraId="6A6081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4.其他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p>
    <w:p w14:paraId="724B7A9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四、验收</w:t>
      </w:r>
    </w:p>
    <w:p w14:paraId="74FAEA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乙方应保证标的物到达甲方指定收货地点所在地完好无损，如有缺漏、损坏，由乙方负责及时在甲方规定时间内调换、补齐或赔偿，由此产生的一切相关费用由乙方承担，验收期限相应顺延。由此导致乙方延迟交货的，乙方应承担违约责任。</w:t>
      </w:r>
    </w:p>
    <w:p w14:paraId="4737172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验收标准为本合同第二条约定标准，外观和数量的验收方法为现场验收，由甲方指定：</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（电话：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签收人验收并在供货单上签字确认。</w:t>
      </w:r>
    </w:p>
    <w:p w14:paraId="1F0F73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合同质量异议期为两年。甲方对质量有异议的，可提交重庆质量技术监督局辖属的相关检测机构进行检测，由乙方垫付检测费用，乙方拒绝垫付的视为质量不合格。标的物经检测合格的，检测费用由甲方承担；否则检测费用由乙方承担。</w:t>
      </w:r>
    </w:p>
    <w:p w14:paraId="250062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五、计量计价</w:t>
      </w:r>
    </w:p>
    <w:p w14:paraId="64A253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1.计量计价方式</w:t>
      </w:r>
    </w:p>
    <w:p w14:paraId="3CEC43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甲乙双方以第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种方式进行计量：</w:t>
      </w:r>
    </w:p>
    <w:p w14:paraId="6F169C3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（1）按月计量，上月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日至本月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日为一个计量周期，甲、乙双方在每个计量周期结束后5日内将该计量周期供应的标的物数量及金额进行对账。</w:t>
      </w:r>
    </w:p>
    <w:p w14:paraId="74D821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（2）一次性计量，乙方按合同约定数量</w:t>
      </w: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14:textFill>
            <w14:solidFill>
              <w14:schemeClr w14:val="tx1"/>
            </w14:solidFill>
          </w14:textFill>
        </w:rPr>
        <w:t>按甲方提供的需求计划供应标的物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送货、双方指定签收人现场验收及签字</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完成后，甲乙双方将供应的标的物数量及金额进行对账。</w:t>
      </w:r>
    </w:p>
    <w:p w14:paraId="662057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（3）按形象进度计量，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，甲乙双方将该计量周期供应的标的物数量及金额进行对账。</w:t>
      </w:r>
    </w:p>
    <w:p w14:paraId="6CF629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2.计量计价依据</w:t>
      </w:r>
    </w:p>
    <w:p w14:paraId="726E9B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除合同约定的相关条款外，以甲方指定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签字确认且加盖甲方公章的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结算单</w:t>
      </w:r>
      <w:r>
        <w:rPr>
          <w:rFonts w:hint="eastAsia" w:asciiTheme="minorEastAsia" w:hAnsiTheme="minorEastAsia" w:eastAsiaTheme="minorEastAsia" w:cstheme="minorEastAsia"/>
          <w:color w:val="000000" w:themeColor="text1"/>
          <w:sz w:val="24"/>
          <w:szCs w:val="24"/>
          <w14:textFill>
            <w14:solidFill>
              <w14:schemeClr w14:val="tx1"/>
            </w14:solidFill>
          </w14:textFill>
        </w:rPr>
        <w:t>为有效计量计价依据，未经甲方加盖公章的单据甲方不予认可，甲方有权不支付任何款项且不承担违约责任，由此造成的任何损失由乙方自行承担。乙方不得以暂定数量、价格为由，向甲方提出任何结算或支付货款要求。</w:t>
      </w:r>
    </w:p>
    <w:p w14:paraId="3DAF18A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甲方指定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（电话：              ）</w:t>
      </w:r>
    </w:p>
    <w:p w14:paraId="05F9FC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乙方指定联系人：              （电话：               ）</w:t>
      </w:r>
    </w:p>
    <w:p w14:paraId="7D9C7A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六、付款</w:t>
      </w:r>
    </w:p>
    <w:p w14:paraId="1B37ED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1.付款方式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甲乙双方以第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种方式进行付款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58B72E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（1）按月付款，每月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日为付款时间。</w:t>
      </w:r>
    </w:p>
    <w:p w14:paraId="66A021C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（2）一次性付款，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待货到现场经甲方验收合格且双方对账完成后支付货款</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F9C156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（3）按节点付款</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DB906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建设单位向甲方支付工程款后，甲方按合同约定向乙方支付材料款，付款金额以乙方当期已供货物占建设单位支付的当期工程款对应工程量的比例乘以建设单位支付的当期工程款为限（如乙方当期所供货物占建设单位当期付款100万对应工程量的3%，则当期支付乙方款项不得超过3万）。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04D7BD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2.付款依据</w:t>
      </w:r>
    </w:p>
    <w:p w14:paraId="551DD4F0">
      <w:pPr>
        <w:keepNext w:val="0"/>
        <w:keepLines w:val="0"/>
        <w:pageBreakBefore w:val="0"/>
        <w:widowControl w:val="0"/>
        <w:kinsoku/>
        <w:wordWrap/>
        <w:overflowPunct/>
        <w:topLinePunct w:val="0"/>
        <w:autoSpaceDE/>
        <w:autoSpaceDN/>
        <w:bidi w:val="0"/>
        <w:adjustRightInd/>
        <w:snapToGrid/>
        <w:spacing w:line="480" w:lineRule="exact"/>
        <w:ind w:left="420" w:left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以合同约定的经双方确认的计量计价依据及发票为付款依据。</w:t>
      </w:r>
    </w:p>
    <w:p w14:paraId="2A9898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七、违约责任</w:t>
      </w:r>
    </w:p>
    <w:p w14:paraId="5CCA2B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1、乙方应按甲方提供的需求计划，保证及时在与甲方约定时间内按照计划分批提供标的物至甲方指定收货地点。如未按照约定提供标的物，则乙方按每日未能如期供货部分金额的</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万分之一</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违约金，同时甲方还有权拒收标的物或要求乙方重新供应符合要求的标的物；如乙方不合格或不符合要求的标的物已经卸货至甲方指定地点或者甲方其他地点，乙方应自行保管并自24小时内自费将标的物清理出甲方指定地点或甲方其他地点。当乙方不按时清理时，甲方有权处理并由乙方承担因此而支出的清理等费用。乙方不得向甲方要求支付该批次的标的物价款。</w:t>
      </w:r>
    </w:p>
    <w:p w14:paraId="3B1827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2、在乙方超期十天还未按约定提供标的物的情况下，甲方有权解除合同，如甲方需乙方继续提供，则乙方有义务继续供货。同时不免除乙方的违约责任，如给甲方造成损失的，乙方应承担损失赔偿责任。</w:t>
      </w:r>
    </w:p>
    <w:p w14:paraId="7162573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3、如乙方虚增数量的，则按乙方虚增数量占当次提供产品数量的比例，对乙方已供数量进行调减，且乙方需向甲方支付虚增产品数量的价款三倍的违约金。</w:t>
      </w:r>
    </w:p>
    <w:p w14:paraId="1670B3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八、合同争议的解决</w:t>
      </w:r>
    </w:p>
    <w:p w14:paraId="04B54C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因本合同发生的任何争议，由双方友好协商达成一致解决，协商不成，向甲方所在地有管辖权人民法院提起诉讼。</w:t>
      </w:r>
    </w:p>
    <w:p w14:paraId="414BF6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九、合同生效及其它</w:t>
      </w:r>
    </w:p>
    <w:p w14:paraId="3929A95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本合同经双方法定代表人或授权代表签字并加盖合同专用章或公章后生效。</w:t>
      </w:r>
    </w:p>
    <w:p w14:paraId="7C391F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本合同一式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份，甲方执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份，具有同等法律效力。</w:t>
      </w:r>
    </w:p>
    <w:p w14:paraId="3DEE0AFA">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其他约定：</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p>
    <w:p w14:paraId="55ACA3A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p>
    <w:p w14:paraId="06C17FF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p>
    <w:p w14:paraId="1EAD0F4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                              乙方：</w:t>
      </w:r>
    </w:p>
    <w:p w14:paraId="49A2C52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联系地址：                          联系地址：</w:t>
      </w:r>
    </w:p>
    <w:p w14:paraId="5295789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                          联系电话：</w:t>
      </w:r>
    </w:p>
    <w:p w14:paraId="0D46F4A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经办人</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法定代表人（或授权代表）：</w:t>
      </w:r>
    </w:p>
    <w:p w14:paraId="51BD100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签约时间：   年   月   日           签约时间：  年   月   日</w:t>
      </w:r>
    </w:p>
    <w:p w14:paraId="073510D3">
      <w:pPr>
        <w:pStyle w:val="11"/>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C39AC"/>
    <w:multiLevelType w:val="singleLevel"/>
    <w:tmpl w:val="9C4C39AC"/>
    <w:lvl w:ilvl="0" w:tentative="0">
      <w:start w:val="1"/>
      <w:numFmt w:val="decimal"/>
      <w:suff w:val="nothing"/>
      <w:lvlText w:val="%1、"/>
      <w:lvlJc w:val="left"/>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E6A19431"/>
    <w:multiLevelType w:val="singleLevel"/>
    <w:tmpl w:val="E6A19431"/>
    <w:lvl w:ilvl="0" w:tentative="0">
      <w:start w:val="10"/>
      <w:numFmt w:val="chineseCounting"/>
      <w:suff w:val="nothing"/>
      <w:lvlText w:val="%1、"/>
      <w:lvlJc w:val="left"/>
      <w:rPr>
        <w:rFonts w:hint="eastAsia"/>
      </w:rPr>
    </w:lvl>
  </w:abstractNum>
  <w:abstractNum w:abstractNumId="3">
    <w:nsid w:val="27B15CA6"/>
    <w:multiLevelType w:val="singleLevel"/>
    <w:tmpl w:val="27B15CA6"/>
    <w:lvl w:ilvl="0" w:tentative="0">
      <w:start w:val="2"/>
      <w:numFmt w:val="chineseCounting"/>
      <w:suff w:val="nothing"/>
      <w:lvlText w:val="（%1）"/>
      <w:lvlJc w:val="left"/>
      <w:rPr>
        <w:rFonts w:hint="eastAsia"/>
      </w:rPr>
    </w:lvl>
  </w:abstractNum>
  <w:abstractNum w:abstractNumId="4">
    <w:nsid w:val="2E93A8E3"/>
    <w:multiLevelType w:val="singleLevel"/>
    <w:tmpl w:val="2E93A8E3"/>
    <w:lvl w:ilvl="0" w:tentative="0">
      <w:start w:val="1"/>
      <w:numFmt w:val="chineseCounting"/>
      <w:suff w:val="nothing"/>
      <w:lvlText w:val="%1、"/>
      <w:lvlJc w:val="left"/>
      <w:pPr>
        <w:ind w:left="0" w:firstLine="420"/>
      </w:pPr>
      <w:rPr>
        <w:rFonts w:hint="eastAsia"/>
      </w:rPr>
    </w:lvl>
  </w:abstractNum>
  <w:abstractNum w:abstractNumId="5">
    <w:nsid w:val="7D7A8638"/>
    <w:multiLevelType w:val="singleLevel"/>
    <w:tmpl w:val="7D7A8638"/>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27A5940"/>
    <w:rsid w:val="035C5897"/>
    <w:rsid w:val="03F92894"/>
    <w:rsid w:val="047E2CCD"/>
    <w:rsid w:val="04C65BFD"/>
    <w:rsid w:val="05B1163A"/>
    <w:rsid w:val="060B31D6"/>
    <w:rsid w:val="062F07EF"/>
    <w:rsid w:val="0639166E"/>
    <w:rsid w:val="08103F1A"/>
    <w:rsid w:val="08B93D98"/>
    <w:rsid w:val="0A233052"/>
    <w:rsid w:val="0A9000BA"/>
    <w:rsid w:val="0C375E99"/>
    <w:rsid w:val="0D2766C4"/>
    <w:rsid w:val="0D531ECD"/>
    <w:rsid w:val="0D915698"/>
    <w:rsid w:val="0DB8556E"/>
    <w:rsid w:val="0E045982"/>
    <w:rsid w:val="0E59300F"/>
    <w:rsid w:val="0E9923D1"/>
    <w:rsid w:val="0F951E4E"/>
    <w:rsid w:val="0FF06722"/>
    <w:rsid w:val="10BF29B1"/>
    <w:rsid w:val="10CC47B5"/>
    <w:rsid w:val="11020FDA"/>
    <w:rsid w:val="1157177B"/>
    <w:rsid w:val="1375441C"/>
    <w:rsid w:val="14397409"/>
    <w:rsid w:val="14F15006"/>
    <w:rsid w:val="17C8575E"/>
    <w:rsid w:val="18711DF1"/>
    <w:rsid w:val="195A572B"/>
    <w:rsid w:val="19782558"/>
    <w:rsid w:val="1A670100"/>
    <w:rsid w:val="1AD03EF7"/>
    <w:rsid w:val="1B7B7C62"/>
    <w:rsid w:val="1C6D37B2"/>
    <w:rsid w:val="1CB11B06"/>
    <w:rsid w:val="1D0862C4"/>
    <w:rsid w:val="1D4F3C94"/>
    <w:rsid w:val="1E1660C5"/>
    <w:rsid w:val="1EAD059A"/>
    <w:rsid w:val="1F702277"/>
    <w:rsid w:val="21DF2C72"/>
    <w:rsid w:val="222D60D3"/>
    <w:rsid w:val="22C16148"/>
    <w:rsid w:val="2329338C"/>
    <w:rsid w:val="248D136A"/>
    <w:rsid w:val="258E6E89"/>
    <w:rsid w:val="27ED433A"/>
    <w:rsid w:val="299802D6"/>
    <w:rsid w:val="2ACC441F"/>
    <w:rsid w:val="2B255B99"/>
    <w:rsid w:val="2C5F50DB"/>
    <w:rsid w:val="2E3A5D54"/>
    <w:rsid w:val="2E717677"/>
    <w:rsid w:val="2F30194A"/>
    <w:rsid w:val="30B646E0"/>
    <w:rsid w:val="30EE052C"/>
    <w:rsid w:val="315E1705"/>
    <w:rsid w:val="31C14142"/>
    <w:rsid w:val="32FE1331"/>
    <w:rsid w:val="33086BB0"/>
    <w:rsid w:val="33124615"/>
    <w:rsid w:val="37491AF0"/>
    <w:rsid w:val="391D25A6"/>
    <w:rsid w:val="39F147C5"/>
    <w:rsid w:val="3AD82C28"/>
    <w:rsid w:val="3BB019F4"/>
    <w:rsid w:val="3C641028"/>
    <w:rsid w:val="3D2E4140"/>
    <w:rsid w:val="3DD671C7"/>
    <w:rsid w:val="3E9C440D"/>
    <w:rsid w:val="3EC547BE"/>
    <w:rsid w:val="3EE80987"/>
    <w:rsid w:val="3F0B332B"/>
    <w:rsid w:val="3F14150C"/>
    <w:rsid w:val="3F6D76B7"/>
    <w:rsid w:val="3F79605C"/>
    <w:rsid w:val="423C53F3"/>
    <w:rsid w:val="44071E88"/>
    <w:rsid w:val="45F134A2"/>
    <w:rsid w:val="478B6922"/>
    <w:rsid w:val="48FA645F"/>
    <w:rsid w:val="4A5D4498"/>
    <w:rsid w:val="4AC324AC"/>
    <w:rsid w:val="4B8714A6"/>
    <w:rsid w:val="4B8E2E8F"/>
    <w:rsid w:val="4C6A56AA"/>
    <w:rsid w:val="4CE658C2"/>
    <w:rsid w:val="4D744DC4"/>
    <w:rsid w:val="5117514C"/>
    <w:rsid w:val="51866B4A"/>
    <w:rsid w:val="52157ED4"/>
    <w:rsid w:val="5325232B"/>
    <w:rsid w:val="53741AD4"/>
    <w:rsid w:val="539420EC"/>
    <w:rsid w:val="55296276"/>
    <w:rsid w:val="555941EB"/>
    <w:rsid w:val="556C2493"/>
    <w:rsid w:val="559F3BFE"/>
    <w:rsid w:val="56461438"/>
    <w:rsid w:val="573C5E95"/>
    <w:rsid w:val="579A36A5"/>
    <w:rsid w:val="581A4287"/>
    <w:rsid w:val="58ED7447"/>
    <w:rsid w:val="59254E33"/>
    <w:rsid w:val="5B134FDA"/>
    <w:rsid w:val="5B50025D"/>
    <w:rsid w:val="5D8518FA"/>
    <w:rsid w:val="5DA558E5"/>
    <w:rsid w:val="5F205A3C"/>
    <w:rsid w:val="6091220E"/>
    <w:rsid w:val="60A631F9"/>
    <w:rsid w:val="611070E8"/>
    <w:rsid w:val="611F660B"/>
    <w:rsid w:val="62BE6BF4"/>
    <w:rsid w:val="64333D5F"/>
    <w:rsid w:val="64490EDB"/>
    <w:rsid w:val="653341BB"/>
    <w:rsid w:val="654011F8"/>
    <w:rsid w:val="65B311E1"/>
    <w:rsid w:val="665C3E5E"/>
    <w:rsid w:val="66632DB5"/>
    <w:rsid w:val="67F171E5"/>
    <w:rsid w:val="683A194D"/>
    <w:rsid w:val="697D7D7A"/>
    <w:rsid w:val="6D1C788E"/>
    <w:rsid w:val="6DB4632D"/>
    <w:rsid w:val="6FCC0900"/>
    <w:rsid w:val="707F0E75"/>
    <w:rsid w:val="708C5A36"/>
    <w:rsid w:val="708D7834"/>
    <w:rsid w:val="70E138DD"/>
    <w:rsid w:val="73A80AA7"/>
    <w:rsid w:val="74933FD6"/>
    <w:rsid w:val="77585F7B"/>
    <w:rsid w:val="78E0447A"/>
    <w:rsid w:val="79A463A3"/>
    <w:rsid w:val="7ABB0CFB"/>
    <w:rsid w:val="7B6A6305"/>
    <w:rsid w:val="7CE968EA"/>
    <w:rsid w:val="7D331914"/>
    <w:rsid w:val="7E4F77C2"/>
    <w:rsid w:val="7E952C57"/>
    <w:rsid w:val="7EA00324"/>
    <w:rsid w:val="7EE822DB"/>
    <w:rsid w:val="7F1C5373"/>
    <w:rsid w:val="7F3219DF"/>
    <w:rsid w:val="7FF8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next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qFormat/>
    <w:uiPriority w:val="0"/>
    <w:pPr>
      <w:spacing w:line="360" w:lineRule="auto"/>
      <w:ind w:firstLine="420"/>
    </w:pPr>
    <w:rPr>
      <w:rFonts w:ascii="宋体" w:hAnsi="宋体"/>
      <w:sz w:val="24"/>
    </w:rPr>
  </w:style>
  <w:style w:type="paragraph" w:customStyle="1" w:styleId="14">
    <w:name w:val="文章正文"/>
    <w:basedOn w:val="1"/>
    <w:next w:val="1"/>
    <w:qFormat/>
    <w:uiPriority w:val="0"/>
    <w:pPr>
      <w:spacing w:line="360" w:lineRule="auto"/>
      <w:ind w:firstLine="480"/>
    </w:pPr>
    <w:rPr>
      <w:rFonts w:hAnsi="宋体" w:eastAsia="宋体" w:cs="宋体"/>
      <w:sz w:val="24"/>
    </w:rPr>
  </w:style>
  <w:style w:type="paragraph" w:customStyle="1" w:styleId="15">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6">
    <w:name w:val="1.正文"/>
    <w:basedOn w:val="1"/>
    <w:qFormat/>
    <w:uiPriority w:val="0"/>
    <w:pPr>
      <w:spacing w:line="360" w:lineRule="auto"/>
      <w:ind w:left="540" w:leftChars="225" w:firstLine="540" w:firstLineChars="225"/>
    </w:pPr>
    <w:rPr>
      <w:sz w:val="24"/>
    </w:rPr>
  </w:style>
  <w:style w:type="character" w:customStyle="1" w:styleId="17">
    <w:name w:val="font81"/>
    <w:basedOn w:val="13"/>
    <w:qFormat/>
    <w:uiPriority w:val="0"/>
    <w:rPr>
      <w:rFonts w:hint="eastAsia" w:ascii="宋体" w:hAnsi="宋体" w:eastAsia="宋体" w:cs="宋体"/>
      <w:color w:val="000000"/>
      <w:sz w:val="22"/>
      <w:szCs w:val="22"/>
      <w:u w:val="none"/>
    </w:rPr>
  </w:style>
  <w:style w:type="character" w:customStyle="1" w:styleId="18">
    <w:name w:val="font51"/>
    <w:basedOn w:val="13"/>
    <w:qFormat/>
    <w:uiPriority w:val="0"/>
    <w:rPr>
      <w:rFonts w:ascii="宋体" w:hAnsi="宋体" w:eastAsia="宋体" w:cs="宋体"/>
      <w:color w:val="000000"/>
      <w:sz w:val="22"/>
      <w:szCs w:val="22"/>
      <w:u w:val="none"/>
    </w:rPr>
  </w:style>
  <w:style w:type="character" w:customStyle="1" w:styleId="19">
    <w:name w:val="font61"/>
    <w:basedOn w:val="13"/>
    <w:qFormat/>
    <w:uiPriority w:val="0"/>
    <w:rPr>
      <w:rFonts w:ascii="宋体" w:hAnsi="宋体" w:eastAsia="宋体" w:cs="宋体"/>
      <w:color w:val="000000"/>
      <w:sz w:val="22"/>
      <w:szCs w:val="22"/>
      <w:u w:val="none"/>
    </w:rPr>
  </w:style>
  <w:style w:type="character" w:customStyle="1" w:styleId="20">
    <w:name w:val="font101"/>
    <w:basedOn w:val="13"/>
    <w:qFormat/>
    <w:uiPriority w:val="0"/>
    <w:rPr>
      <w:rFonts w:hint="eastAsia" w:ascii="宋体" w:hAnsi="宋体" w:eastAsia="宋体" w:cs="宋体"/>
      <w:color w:val="000000"/>
      <w:sz w:val="22"/>
      <w:szCs w:val="22"/>
      <w:u w:val="none"/>
    </w:rPr>
  </w:style>
  <w:style w:type="paragraph" w:customStyle="1" w:styleId="21">
    <w:name w:val="_Style 4"/>
    <w:basedOn w:val="2"/>
    <w:next w:val="1"/>
    <w:qFormat/>
    <w:uiPriority w:val="39"/>
    <w:pPr>
      <w:outlineLvl w:val="9"/>
    </w:p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3994</Words>
  <Characters>4105</Characters>
  <Lines>0</Lines>
  <Paragraphs>0</Paragraphs>
  <TotalTime>2</TotalTime>
  <ScaleCrop>false</ScaleCrop>
  <LinksUpToDate>false</LinksUpToDate>
  <CharactersWithSpaces>5116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dcterms:modified xsi:type="dcterms:W3CDTF">2025-01-07T07:54:26Z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716D356D4B4D48B3BF3D04A40882A7D3_13</vt:lpwstr>
  </property>
  <property fmtid="{D5CDD505-2E9C-101B-9397-08002B2CF9AE}" pid="4" name="KSOTemplateDocerSaveRecord">
    <vt:lpwstr>eyJoZGlkIjoiZDdlMDk4ZjczZjM4NmUwNmUwODAxYWRmYTE1ODJiZjIiLCJ1c2VySWQiOiIyMjg2NTc0NTcifQ==</vt:lpwstr>
  </property>
</Properties>
</file>