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5A448">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23682"/>
      <w:bookmarkStart w:id="1" w:name="_Toc7421872"/>
      <w:bookmarkStart w:id="2" w:name="_Toc81317635"/>
      <w:r>
        <w:rPr>
          <w:rFonts w:hint="eastAsia" w:asciiTheme="minorEastAsia" w:hAnsiTheme="minorEastAsia" w:eastAsiaTheme="minorEastAsia" w:cstheme="minorEastAsia"/>
          <w:sz w:val="44"/>
          <w:szCs w:val="44"/>
          <w:highlight w:val="none"/>
          <w:u w:val="single"/>
          <w:lang w:val="en-US" w:eastAsia="zh-CN"/>
        </w:rPr>
        <w:t>酉阳土家族苗族自治县板溪镇工业园区金园大道南段008号-配套电力及消防设备采购（项目名称）</w:t>
      </w:r>
    </w:p>
    <w:p w14:paraId="4471DAF6">
      <w:pPr>
        <w:jc w:val="both"/>
        <w:rPr>
          <w:rFonts w:hint="eastAsia" w:asciiTheme="minorEastAsia" w:hAnsiTheme="minorEastAsia" w:eastAsiaTheme="minorEastAsia" w:cstheme="minorEastAsia"/>
          <w:sz w:val="56"/>
          <w:szCs w:val="56"/>
          <w:lang w:val="en-US" w:eastAsia="zh-CN"/>
        </w:rPr>
      </w:pPr>
    </w:p>
    <w:p w14:paraId="1C4CF061">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比 </w:t>
      </w:r>
    </w:p>
    <w:p w14:paraId="4E22D657">
      <w:pPr>
        <w:jc w:val="center"/>
        <w:rPr>
          <w:rFonts w:hint="eastAsia" w:asciiTheme="minorEastAsia" w:hAnsiTheme="minorEastAsia" w:eastAsiaTheme="minorEastAsia" w:cstheme="minorEastAsia"/>
          <w:b/>
          <w:bCs/>
          <w:sz w:val="60"/>
          <w:szCs w:val="60"/>
          <w:lang w:val="en-US" w:eastAsia="zh-CN"/>
        </w:rPr>
      </w:pPr>
    </w:p>
    <w:p w14:paraId="4EDB6A36">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选 </w:t>
      </w:r>
    </w:p>
    <w:p w14:paraId="64F1EFB0">
      <w:pPr>
        <w:jc w:val="center"/>
        <w:rPr>
          <w:rFonts w:hint="eastAsia" w:asciiTheme="minorEastAsia" w:hAnsiTheme="minorEastAsia" w:eastAsiaTheme="minorEastAsia" w:cstheme="minorEastAsia"/>
          <w:b/>
          <w:bCs/>
          <w:sz w:val="60"/>
          <w:szCs w:val="60"/>
          <w:lang w:val="en-US" w:eastAsia="zh-CN"/>
        </w:rPr>
      </w:pPr>
    </w:p>
    <w:p w14:paraId="0150C64B">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rPr>
        <w:t>文</w:t>
      </w:r>
      <w:r>
        <w:rPr>
          <w:rFonts w:hint="eastAsia" w:asciiTheme="minorEastAsia" w:hAnsiTheme="minorEastAsia" w:eastAsiaTheme="minorEastAsia" w:cstheme="minorEastAsia"/>
          <w:b/>
          <w:bCs/>
          <w:sz w:val="60"/>
          <w:szCs w:val="60"/>
          <w:lang w:val="en-US" w:eastAsia="zh-CN"/>
        </w:rPr>
        <w:t xml:space="preserve"> </w:t>
      </w:r>
    </w:p>
    <w:p w14:paraId="7C35AAB5">
      <w:pPr>
        <w:jc w:val="center"/>
        <w:rPr>
          <w:rFonts w:hint="eastAsia" w:asciiTheme="minorEastAsia" w:hAnsiTheme="minorEastAsia" w:eastAsiaTheme="minorEastAsia" w:cstheme="minorEastAsia"/>
          <w:b/>
          <w:bCs/>
          <w:sz w:val="60"/>
          <w:szCs w:val="60"/>
          <w:lang w:val="en-US" w:eastAsia="zh-CN"/>
        </w:rPr>
      </w:pPr>
    </w:p>
    <w:p w14:paraId="5E8E6B8A">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件</w:t>
      </w:r>
    </w:p>
    <w:p w14:paraId="5115CB8C">
      <w:pPr>
        <w:jc w:val="center"/>
        <w:rPr>
          <w:rFonts w:hint="eastAsia" w:asciiTheme="minorEastAsia" w:hAnsiTheme="minorEastAsia" w:eastAsiaTheme="minorEastAsia" w:cstheme="minorEastAsia"/>
          <w:sz w:val="60"/>
          <w:szCs w:val="60"/>
        </w:rPr>
      </w:pPr>
    </w:p>
    <w:p w14:paraId="6BD1A6C9">
      <w:pPr>
        <w:pStyle w:val="6"/>
        <w:rPr>
          <w:rFonts w:hint="eastAsia" w:asciiTheme="minorEastAsia" w:hAnsiTheme="minorEastAsia" w:eastAsiaTheme="minorEastAsia" w:cstheme="minorEastAsia"/>
        </w:rPr>
      </w:pPr>
    </w:p>
    <w:p w14:paraId="3C439A0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lang w:val="en-US" w:eastAsia="zh-CN"/>
        </w:rPr>
        <w:t>采 购 人：</w:t>
      </w:r>
      <w:r>
        <w:rPr>
          <w:rFonts w:hint="eastAsia" w:asciiTheme="minorEastAsia" w:hAnsiTheme="minorEastAsia" w:eastAsiaTheme="minorEastAsia" w:cstheme="minorEastAsia"/>
          <w:b w:val="0"/>
          <w:bCs w:val="0"/>
          <w:sz w:val="36"/>
          <w:szCs w:val="15"/>
          <w:u w:val="none"/>
          <w:lang w:val="en-US" w:eastAsia="zh-CN"/>
        </w:rPr>
        <w:t>重庆市巴南建设（集团）有限公司</w:t>
      </w:r>
    </w:p>
    <w:p w14:paraId="28762FB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u w:val="none"/>
          <w:lang w:val="en-US" w:eastAsia="zh-CN"/>
        </w:rPr>
        <w:t>日    期： 2025 年  月  日</w:t>
      </w:r>
    </w:p>
    <w:p w14:paraId="45256D1A">
      <w:pPr>
        <w:rPr>
          <w:rFonts w:hint="eastAsia" w:asciiTheme="minorEastAsia" w:hAnsiTheme="minorEastAsia" w:eastAsiaTheme="minorEastAsia" w:cstheme="minorEastAsia"/>
          <w:sz w:val="56"/>
          <w:szCs w:val="22"/>
          <w:lang w:val="en-US" w:eastAsia="zh-CN"/>
        </w:rPr>
      </w:pPr>
      <w:r>
        <w:rPr>
          <w:rFonts w:hint="eastAsia" w:asciiTheme="minorEastAsia" w:hAnsiTheme="minorEastAsia" w:eastAsiaTheme="minorEastAsia" w:cstheme="minorEastAsia"/>
          <w:sz w:val="56"/>
          <w:szCs w:val="22"/>
          <w:lang w:val="en-US" w:eastAsia="zh-CN"/>
        </w:rPr>
        <w:br w:type="page"/>
      </w:r>
    </w:p>
    <w:p w14:paraId="02B1B55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6913FEEC">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内容</w:t>
      </w:r>
      <w:bookmarkEnd w:id="0"/>
      <w:bookmarkEnd w:id="1"/>
      <w:bookmarkEnd w:id="2"/>
    </w:p>
    <w:p w14:paraId="3819F2E7">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项目名称：酉阳土家族苗族自治县板溪镇工业园区金园大道南段008号-配套电力及消防设备采购</w:t>
      </w:r>
    </w:p>
    <w:p w14:paraId="2769BA7E">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项目地址：酉阳土家族苗族自治县板溪镇工业园区金园大道南段008号</w:t>
      </w:r>
    </w:p>
    <w:p w14:paraId="353D3531">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比选内容：配套电力及消防设备采购。</w:t>
      </w:r>
    </w:p>
    <w:p w14:paraId="2200EE80">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采购规模：</w:t>
      </w:r>
      <w:r>
        <w:rPr>
          <w:rFonts w:hint="eastAsia" w:asciiTheme="minorEastAsia" w:hAnsiTheme="minorEastAsia" w:eastAsiaTheme="minorEastAsia" w:cstheme="minorEastAsia"/>
          <w:color w:val="auto"/>
          <w:kern w:val="2"/>
          <w:sz w:val="28"/>
          <w:szCs w:val="28"/>
          <w:highlight w:val="none"/>
          <w:lang w:val="en-US" w:eastAsia="zh-CN" w:bidi="ar-SA"/>
        </w:rPr>
        <w:t>高压配电柜5台、低压配电柜14台、柴油发电机（二手）400KW/1台、消防泵75KW/2台、消防泵15KW/4台实际采购数量以甲方通知为准</w:t>
      </w:r>
      <w:r>
        <w:rPr>
          <w:rFonts w:hint="eastAsia" w:asciiTheme="minorEastAsia" w:hAnsiTheme="minorEastAsia" w:eastAsiaTheme="minorEastAsia" w:cstheme="minorEastAsia"/>
          <w:kern w:val="2"/>
          <w:sz w:val="28"/>
          <w:szCs w:val="28"/>
          <w:lang w:val="en-US" w:eastAsia="zh-CN" w:bidi="ar-SA"/>
        </w:rPr>
        <w:t>。</w:t>
      </w:r>
    </w:p>
    <w:p w14:paraId="01BF72FF">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交货期/施工期：具体日期以采购人通知为准。</w:t>
      </w:r>
    </w:p>
    <w:p w14:paraId="6048841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二、报价要求</w:t>
      </w:r>
      <w:bookmarkStart w:id="21" w:name="_GoBack"/>
      <w:bookmarkEnd w:id="21"/>
    </w:p>
    <w:p w14:paraId="0AD4209F">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邀请报价说明：</w:t>
      </w:r>
      <w:r>
        <w:rPr>
          <w:rFonts w:hint="eastAsia" w:asciiTheme="minorEastAsia" w:hAnsiTheme="minorEastAsia" w:eastAsiaTheme="minorEastAsia" w:cstheme="minorEastAsia"/>
          <w:sz w:val="28"/>
          <w:szCs w:val="28"/>
          <w:highlight w:val="none"/>
          <w:lang w:val="en-US" w:eastAsia="zh-CN"/>
        </w:rPr>
        <w:t>各报价单位结合项目特点、市场因素进行合理报价，</w:t>
      </w:r>
      <w:r>
        <w:rPr>
          <w:rFonts w:hint="eastAsia" w:asciiTheme="minorEastAsia" w:hAnsiTheme="minorEastAsia" w:eastAsiaTheme="minorEastAsia" w:cstheme="minorEastAsia"/>
          <w:kern w:val="2"/>
          <w:sz w:val="28"/>
          <w:szCs w:val="28"/>
          <w:highlight w:val="none"/>
          <w:lang w:val="en-US" w:eastAsia="zh-CN" w:bidi="ar-SA"/>
        </w:rPr>
        <w:t>报价包含设备供应、运输、安装、调试（包含停复电手续办理）等所有工作，开具增值税发票提供合格证</w:t>
      </w:r>
      <w:r>
        <w:rPr>
          <w:rFonts w:hint="eastAsia" w:asciiTheme="minorEastAsia" w:hAnsiTheme="minorEastAsia" w:eastAsiaTheme="minorEastAsia" w:cstheme="minorEastAsia"/>
          <w:kern w:val="2"/>
          <w:sz w:val="28"/>
          <w:szCs w:val="28"/>
          <w:lang w:val="en-US" w:eastAsia="zh-CN" w:bidi="ar-SA"/>
        </w:rPr>
        <w:t>。</w:t>
      </w:r>
    </w:p>
    <w:p w14:paraId="4470D78E">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发票要求：本工程须开具</w:t>
      </w:r>
      <w:r>
        <w:rPr>
          <w:rFonts w:hint="eastAsia" w:asciiTheme="minorEastAsia" w:hAnsiTheme="minorEastAsia" w:eastAsiaTheme="minorEastAsia" w:cstheme="minorEastAsia"/>
          <w:kern w:val="2"/>
          <w:sz w:val="28"/>
          <w:szCs w:val="28"/>
          <w:highlight w:val="none"/>
          <w:lang w:val="en-US" w:eastAsia="zh-CN" w:bidi="ar-SA"/>
        </w:rPr>
        <w:t>增值</w:t>
      </w:r>
      <w:r>
        <w:rPr>
          <w:rFonts w:hint="eastAsia" w:asciiTheme="minorEastAsia" w:hAnsiTheme="minorEastAsia" w:eastAsiaTheme="minorEastAsia" w:cstheme="minorEastAsia"/>
          <w:kern w:val="2"/>
          <w:sz w:val="28"/>
          <w:szCs w:val="28"/>
          <w:lang w:val="en-US" w:eastAsia="zh-CN" w:bidi="ar-SA"/>
        </w:rPr>
        <w:t>税专用发票，</w:t>
      </w:r>
      <w:r>
        <w:rPr>
          <w:rFonts w:hint="eastAsia" w:asciiTheme="minorEastAsia" w:hAnsiTheme="minorEastAsia" w:eastAsiaTheme="minorEastAsia" w:cstheme="minorEastAsia"/>
          <w:color w:val="auto"/>
          <w:kern w:val="2"/>
          <w:sz w:val="28"/>
          <w:szCs w:val="28"/>
          <w:highlight w:val="none"/>
          <w:lang w:val="en-US" w:eastAsia="zh-CN" w:bidi="ar-SA"/>
        </w:rPr>
        <w:t>支付款时，乙方必须提供增值税发票。否则甲方有权拒绝付款，且不承担任何责任。</w:t>
      </w:r>
    </w:p>
    <w:p w14:paraId="231B30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最高限价：</w:t>
      </w:r>
      <w:r>
        <w:rPr>
          <w:rFonts w:hint="eastAsia" w:asciiTheme="minorEastAsia" w:hAnsiTheme="minorEastAsia" w:eastAsiaTheme="minorEastAsia" w:cstheme="minorEastAsia"/>
          <w:color w:val="auto"/>
          <w:kern w:val="2"/>
          <w:sz w:val="28"/>
          <w:szCs w:val="28"/>
          <w:lang w:val="en-US" w:eastAsia="zh-CN" w:bidi="ar-SA"/>
        </w:rPr>
        <w:t>单项限价详见附件1（限价清单）</w:t>
      </w:r>
      <w:r>
        <w:rPr>
          <w:rFonts w:hint="eastAsia" w:asciiTheme="minorEastAsia" w:hAnsiTheme="minorEastAsia" w:eastAsiaTheme="minorEastAsia" w:cstheme="minorEastAsia"/>
          <w:color w:val="auto"/>
          <w:kern w:val="2"/>
          <w:sz w:val="28"/>
          <w:szCs w:val="28"/>
          <w:vertAlign w:val="baseline"/>
          <w:lang w:val="en-US" w:eastAsia="zh-CN" w:bidi="ar-SA"/>
        </w:rPr>
        <w:t>，</w:t>
      </w:r>
      <w:r>
        <w:rPr>
          <w:rFonts w:hint="eastAsia" w:asciiTheme="minorEastAsia" w:hAnsiTheme="minorEastAsia" w:eastAsiaTheme="minorEastAsia" w:cstheme="minorEastAsia"/>
          <w:color w:val="auto"/>
          <w:kern w:val="2"/>
          <w:sz w:val="28"/>
          <w:szCs w:val="28"/>
          <w:highlight w:val="none"/>
          <w:lang w:val="en-US" w:eastAsia="zh-CN" w:bidi="ar-SA"/>
        </w:rPr>
        <w:t>报价单位的每项清单综合单价报价不得超过每项清单综合单价最高限价，否则由评标委员会作否决投标处理。</w:t>
      </w:r>
    </w:p>
    <w:p w14:paraId="5E7B42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报价文件要求：</w:t>
      </w:r>
    </w:p>
    <w:p w14:paraId="53847125">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40FD5C9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4.2法定代表人参加报价活动并签署文件的不需要授权委托书，只需提供法定代表人身份证明；非法定代表人参加报价活动及签署文件的须提供授权委托书、委托代理人身份证原件。</w:t>
      </w:r>
    </w:p>
    <w:p w14:paraId="1BEA7493">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报价文件递交方式：现场递交。</w:t>
      </w:r>
    </w:p>
    <w:p w14:paraId="1D5AA407">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报价文件递交开始时间：2025年7月4日16:00（含16:00）。</w:t>
      </w:r>
    </w:p>
    <w:p w14:paraId="4F4AF1CF">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报价文件递交截止时间：2025年7月4日16:30（含16:30）。</w:t>
      </w:r>
    </w:p>
    <w:p w14:paraId="52DBBE4A">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报价文件递交地址：重庆市巴南区南彭公路物流基地环道东路6号（巴建公司）。</w:t>
      </w:r>
    </w:p>
    <w:p w14:paraId="21386AE6">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评审办法：最低不含税总价。</w:t>
      </w:r>
    </w:p>
    <w:p w14:paraId="32281BCA">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最终结算金额=实际供货量×</w:t>
      </w:r>
      <w:r>
        <w:rPr>
          <w:rFonts w:hint="eastAsia" w:asciiTheme="minorEastAsia" w:hAnsiTheme="minorEastAsia" w:eastAsiaTheme="minorEastAsia" w:cstheme="minorEastAsia"/>
          <w:kern w:val="2"/>
          <w:sz w:val="28"/>
          <w:szCs w:val="28"/>
          <w:highlight w:val="none"/>
          <w:lang w:val="en-US" w:eastAsia="zh-CN" w:bidi="ar-SA"/>
        </w:rPr>
        <w:t>中标含税综合单价。</w:t>
      </w:r>
    </w:p>
    <w:p w14:paraId="37AC5F9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bidi="ar-SA"/>
        </w:rPr>
        <w:t>材料款支付：安装完成并通电后，一个月内付总货款的97%，余3%一年内付清</w:t>
      </w:r>
      <w:r>
        <w:rPr>
          <w:rFonts w:hint="eastAsia" w:asciiTheme="minorEastAsia" w:hAnsiTheme="minorEastAsia" w:eastAsiaTheme="minorEastAsia" w:cstheme="minorEastAsia"/>
          <w:sz w:val="28"/>
          <w:szCs w:val="28"/>
          <w:highlight w:val="none"/>
          <w:lang w:val="en-US" w:eastAsia="zh-CN"/>
        </w:rPr>
        <w:t>。</w:t>
      </w:r>
    </w:p>
    <w:p w14:paraId="6A30D36E">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三、投标人有下列情形之一的不得参与本次投标：</w:t>
      </w:r>
    </w:p>
    <w:p w14:paraId="53916E9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1. 投标人在入库过程中，存在资质、人员、业绩等资料造假行为； </w:t>
      </w:r>
    </w:p>
    <w:p w14:paraId="2E57FD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 投标人允许他人通过挂靠以本单位名义参与承包商抽取；</w:t>
      </w:r>
    </w:p>
    <w:p w14:paraId="6105FF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 投标人参与选择过程中无故放弃参选资格；</w:t>
      </w:r>
    </w:p>
    <w:p w14:paraId="4F6509A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 投标人将中选项目转包、违法分包；</w:t>
      </w:r>
    </w:p>
    <w:p w14:paraId="5CE4D37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 投标人中选后无正当理由放弃中选资格；</w:t>
      </w:r>
    </w:p>
    <w:p w14:paraId="55CA22E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 投标人合同签订后以各种理由不进场施工或者中途擅自停工；</w:t>
      </w:r>
    </w:p>
    <w:p w14:paraId="303D233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 投标人施工过程中出现重大质量安全事故；</w:t>
      </w:r>
    </w:p>
    <w:p w14:paraId="78A13FD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8. 投标人存在涉黑涉恶、失信及其他违法违规等行为；</w:t>
      </w:r>
    </w:p>
    <w:p w14:paraId="2FF291F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9. 投标人起诉招标人及母公司或控股子公司引起法律纠纷案件的；</w:t>
      </w:r>
    </w:p>
    <w:p w14:paraId="4920013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10.因投标人下属班组、工人将招标人及母公司、控股子公司起诉，且不积极处置；</w:t>
      </w:r>
    </w:p>
    <w:p w14:paraId="28709A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highlight w:val="none"/>
          <w:lang w:val="en-US" w:eastAsia="zh-CN"/>
        </w:rPr>
        <w:sectPr>
          <w:pgSz w:w="11906" w:h="16838"/>
          <w:pgMar w:top="1383"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8"/>
          <w:szCs w:val="28"/>
          <w:highlight w:val="none"/>
          <w:lang w:val="en-US" w:eastAsia="zh-CN"/>
        </w:rPr>
        <w:t>11. 有关行业主管部门认定的其他情形。</w:t>
      </w:r>
    </w:p>
    <w:p w14:paraId="0BFE9B4B">
      <w:pPr>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附件：限价清单</w:t>
      </w:r>
    </w:p>
    <w:tbl>
      <w:tblPr>
        <w:tblStyle w:val="12"/>
        <w:tblW w:w="14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890"/>
        <w:gridCol w:w="2415"/>
        <w:gridCol w:w="1065"/>
        <w:gridCol w:w="1545"/>
        <w:gridCol w:w="3255"/>
        <w:gridCol w:w="3525"/>
      </w:tblGrid>
      <w:tr w14:paraId="391B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385" w:type="dxa"/>
            <w:gridSpan w:val="7"/>
            <w:tcBorders>
              <w:top w:val="nil"/>
              <w:left w:val="nil"/>
              <w:bottom w:val="nil"/>
              <w:right w:val="nil"/>
            </w:tcBorders>
            <w:shd w:val="clear" w:color="auto" w:fill="auto"/>
            <w:noWrap/>
            <w:vAlign w:val="center"/>
          </w:tcPr>
          <w:p w14:paraId="68BAB24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酉阳土家族苗族自治县板溪镇工业园区金园大道南段008号</w:t>
            </w:r>
          </w:p>
        </w:tc>
      </w:tr>
      <w:tr w14:paraId="58E8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nil"/>
              <w:left w:val="nil"/>
              <w:bottom w:val="nil"/>
              <w:right w:val="nil"/>
            </w:tcBorders>
            <w:shd w:val="clear" w:color="auto" w:fill="auto"/>
            <w:noWrap/>
            <w:vAlign w:val="center"/>
          </w:tcPr>
          <w:p w14:paraId="0BED455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（配套电力及消防设备采购）最高限价</w:t>
            </w:r>
          </w:p>
        </w:tc>
      </w:tr>
      <w:tr w14:paraId="5C38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EE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8D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84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6B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A5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05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最高限价（不含税综合单价）（元）</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0B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8A1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7E950">
            <w:pPr>
              <w:jc w:val="center"/>
              <w:rPr>
                <w:rFonts w:hint="eastAsia" w:ascii="宋体" w:hAnsi="宋体" w:eastAsia="宋体" w:cs="宋体"/>
                <w:i w:val="0"/>
                <w:iCs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57538">
            <w:pPr>
              <w:jc w:val="center"/>
              <w:rPr>
                <w:rFonts w:hint="eastAsia" w:ascii="宋体" w:hAnsi="宋体" w:eastAsia="宋体" w:cs="宋体"/>
                <w:i w:val="0"/>
                <w:iCs w:val="0"/>
                <w:color w:val="000000"/>
                <w:sz w:val="20"/>
                <w:szCs w:val="20"/>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85DBD">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68C87">
            <w:pPr>
              <w:jc w:val="center"/>
              <w:rPr>
                <w:rFonts w:hint="eastAsia" w:ascii="宋体" w:hAnsi="宋体" w:eastAsia="宋体" w:cs="宋体"/>
                <w:i w:val="0"/>
                <w:iCs w:val="0"/>
                <w:color w:val="000000"/>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335EA">
            <w:pPr>
              <w:jc w:val="center"/>
              <w:rPr>
                <w:rFonts w:hint="eastAsia" w:ascii="宋体" w:hAnsi="宋体" w:eastAsia="宋体" w:cs="宋体"/>
                <w:i w:val="0"/>
                <w:iCs w:val="0"/>
                <w:color w:val="000000"/>
                <w:sz w:val="20"/>
                <w:szCs w:val="20"/>
                <w:u w:val="none"/>
              </w:rPr>
            </w:pPr>
          </w:p>
        </w:tc>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4361">
            <w:pPr>
              <w:jc w:val="center"/>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3313A">
            <w:pPr>
              <w:jc w:val="center"/>
              <w:rPr>
                <w:rFonts w:hint="eastAsia" w:ascii="宋体" w:hAnsi="宋体" w:eastAsia="宋体" w:cs="宋体"/>
                <w:i w:val="0"/>
                <w:iCs w:val="0"/>
                <w:color w:val="000000"/>
                <w:sz w:val="20"/>
                <w:szCs w:val="20"/>
                <w:u w:val="none"/>
              </w:rPr>
            </w:pPr>
          </w:p>
        </w:tc>
      </w:tr>
      <w:tr w14:paraId="7DCE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21753">
            <w:pPr>
              <w:jc w:val="center"/>
              <w:rPr>
                <w:rFonts w:hint="eastAsia" w:ascii="宋体" w:hAnsi="宋体" w:eastAsia="宋体" w:cs="宋体"/>
                <w:i w:val="0"/>
                <w:iCs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3771C">
            <w:pPr>
              <w:jc w:val="center"/>
              <w:rPr>
                <w:rFonts w:hint="eastAsia" w:ascii="宋体" w:hAnsi="宋体" w:eastAsia="宋体" w:cs="宋体"/>
                <w:i w:val="0"/>
                <w:iCs w:val="0"/>
                <w:color w:val="000000"/>
                <w:sz w:val="20"/>
                <w:szCs w:val="20"/>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0CD8B">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CA57">
            <w:pPr>
              <w:jc w:val="center"/>
              <w:rPr>
                <w:rFonts w:hint="eastAsia" w:ascii="宋体" w:hAnsi="宋体" w:eastAsia="宋体" w:cs="宋体"/>
                <w:i w:val="0"/>
                <w:iCs w:val="0"/>
                <w:color w:val="000000"/>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21934">
            <w:pPr>
              <w:jc w:val="center"/>
              <w:rPr>
                <w:rFonts w:hint="eastAsia" w:ascii="宋体" w:hAnsi="宋体" w:eastAsia="宋体" w:cs="宋体"/>
                <w:i w:val="0"/>
                <w:iCs w:val="0"/>
                <w:color w:val="000000"/>
                <w:sz w:val="20"/>
                <w:szCs w:val="20"/>
                <w:u w:val="none"/>
              </w:rPr>
            </w:pPr>
          </w:p>
        </w:tc>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1BE94">
            <w:pPr>
              <w:jc w:val="center"/>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AEFF4">
            <w:pPr>
              <w:jc w:val="center"/>
              <w:rPr>
                <w:rFonts w:hint="eastAsia" w:ascii="宋体" w:hAnsi="宋体" w:eastAsia="宋体" w:cs="宋体"/>
                <w:i w:val="0"/>
                <w:iCs w:val="0"/>
                <w:color w:val="000000"/>
                <w:sz w:val="20"/>
                <w:szCs w:val="20"/>
                <w:u w:val="none"/>
              </w:rPr>
            </w:pPr>
          </w:p>
        </w:tc>
      </w:tr>
      <w:tr w14:paraId="5B6B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7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7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8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高压，具体详竣工图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8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E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F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20724.78 </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6D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负责设备供应、运输、安装、调试（包含停复电手续办理）等所有工作。</w:t>
            </w:r>
          </w:p>
        </w:tc>
      </w:tr>
      <w:tr w14:paraId="4F7A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2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E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0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低压，具体详竣工图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C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D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3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28030.09 </w:t>
            </w: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02917">
            <w:pPr>
              <w:jc w:val="center"/>
              <w:rPr>
                <w:rFonts w:hint="eastAsia" w:ascii="宋体" w:hAnsi="宋体" w:eastAsia="宋体" w:cs="宋体"/>
                <w:i w:val="0"/>
                <w:iCs w:val="0"/>
                <w:color w:val="000000"/>
                <w:sz w:val="20"/>
                <w:szCs w:val="20"/>
                <w:u w:val="none"/>
              </w:rPr>
            </w:pPr>
          </w:p>
        </w:tc>
      </w:tr>
      <w:tr w14:paraId="743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B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1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柴油发电机（二手）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4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400KW，具体详竣工图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9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F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D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35840.71 </w:t>
            </w: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67E67">
            <w:pPr>
              <w:jc w:val="center"/>
              <w:rPr>
                <w:rFonts w:hint="eastAsia" w:ascii="宋体" w:hAnsi="宋体" w:eastAsia="宋体" w:cs="宋体"/>
                <w:i w:val="0"/>
                <w:iCs w:val="0"/>
                <w:color w:val="000000"/>
                <w:sz w:val="20"/>
                <w:szCs w:val="20"/>
                <w:u w:val="none"/>
              </w:rPr>
            </w:pPr>
          </w:p>
        </w:tc>
      </w:tr>
      <w:tr w14:paraId="7BC5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4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F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6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75KW，具体详竣工图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8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3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2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25088.50 </w:t>
            </w: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8A289">
            <w:pPr>
              <w:jc w:val="center"/>
              <w:rPr>
                <w:rFonts w:hint="eastAsia" w:ascii="宋体" w:hAnsi="宋体" w:eastAsia="宋体" w:cs="宋体"/>
                <w:i w:val="0"/>
                <w:iCs w:val="0"/>
                <w:color w:val="000000"/>
                <w:sz w:val="20"/>
                <w:szCs w:val="20"/>
                <w:u w:val="none"/>
              </w:rPr>
            </w:pPr>
          </w:p>
        </w:tc>
      </w:tr>
      <w:tr w14:paraId="760E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4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E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0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15KW，具体详竣工图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5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3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8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3849.56 </w:t>
            </w: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6EA6">
            <w:pPr>
              <w:jc w:val="center"/>
              <w:rPr>
                <w:rFonts w:hint="eastAsia" w:ascii="宋体" w:hAnsi="宋体" w:eastAsia="宋体" w:cs="宋体"/>
                <w:i w:val="0"/>
                <w:iCs w:val="0"/>
                <w:color w:val="000000"/>
                <w:sz w:val="20"/>
                <w:szCs w:val="20"/>
                <w:u w:val="none"/>
              </w:rPr>
            </w:pPr>
          </w:p>
        </w:tc>
      </w:tr>
      <w:tr w14:paraId="3491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D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7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75D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C2BC">
            <w:pPr>
              <w:rPr>
                <w:rFonts w:hint="eastAsia" w:ascii="宋体" w:hAnsi="宋体" w:eastAsia="宋体" w:cs="宋体"/>
                <w:i w:val="0"/>
                <w:iCs w:val="0"/>
                <w:color w:val="000000"/>
                <w:sz w:val="24"/>
                <w:szCs w:val="24"/>
                <w:u w:val="none"/>
              </w:rPr>
            </w:pPr>
          </w:p>
        </w:tc>
      </w:tr>
      <w:tr w14:paraId="3A7F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5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付款方式：安装完成并通电后，一个月内付总货款的97%，余3%一年内付清。</w:t>
            </w:r>
          </w:p>
        </w:tc>
      </w:tr>
    </w:tbl>
    <w:p w14:paraId="522FB19C">
      <w:pPr>
        <w:rPr>
          <w:rFonts w:hint="eastAsia" w:asciiTheme="minorEastAsia" w:hAnsiTheme="minorEastAsia" w:eastAsiaTheme="minorEastAsia" w:cstheme="minorEastAsia"/>
          <w:sz w:val="28"/>
          <w:szCs w:val="28"/>
          <w:highlight w:val="none"/>
          <w:lang w:val="en-US" w:eastAsia="zh-CN"/>
        </w:rPr>
        <w:sectPr>
          <w:pgSz w:w="16838" w:h="11906" w:orient="landscape"/>
          <w:pgMar w:top="1800" w:right="1383" w:bottom="1800" w:left="1440" w:header="851" w:footer="992" w:gutter="0"/>
          <w:cols w:space="425" w:num="1"/>
          <w:docGrid w:type="lines" w:linePitch="312" w:charSpace="0"/>
        </w:sectPr>
      </w:pPr>
    </w:p>
    <w:p w14:paraId="0C3BCF0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54413BE5">
      <w:pPr>
        <w:rPr>
          <w:rFonts w:hint="eastAsia" w:asciiTheme="minorEastAsia" w:hAnsiTheme="minorEastAsia" w:eastAsiaTheme="minorEastAsia" w:cstheme="minorEastAsia"/>
          <w:sz w:val="40"/>
          <w:szCs w:val="40"/>
          <w:highlight w:val="none"/>
          <w:lang w:val="en-US" w:eastAsia="zh-CN"/>
        </w:rPr>
      </w:pPr>
    </w:p>
    <w:p w14:paraId="5E5C98DF">
      <w:pPr>
        <w:rPr>
          <w:rFonts w:hint="eastAsia" w:asciiTheme="minorEastAsia" w:hAnsiTheme="minorEastAsia" w:eastAsiaTheme="minorEastAsia" w:cstheme="minorEastAsia"/>
          <w:sz w:val="40"/>
          <w:szCs w:val="40"/>
          <w:highlight w:val="none"/>
          <w:lang w:val="en-US" w:eastAsia="zh-CN"/>
        </w:rPr>
      </w:pPr>
    </w:p>
    <w:p w14:paraId="4F25FE4A">
      <w:pPr>
        <w:rPr>
          <w:rFonts w:hint="eastAsia" w:asciiTheme="minorEastAsia" w:hAnsiTheme="minorEastAsia" w:eastAsiaTheme="minorEastAsia" w:cstheme="minorEastAsia"/>
          <w:sz w:val="40"/>
          <w:szCs w:val="40"/>
          <w:highlight w:val="none"/>
          <w:lang w:val="en-US" w:eastAsia="zh-CN"/>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79EFE9B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D5530E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9A3DFA1">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2753AA7">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0656CEAE">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FF185E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53411F06">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7715380A">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11A0D36A">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78CDE965">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58F6DDA3">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EE58180">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63FE7BED">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9F6477D">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072D6F2D">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0D3E2719">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C024F9E">
      <w:pPr>
        <w:pStyle w:val="5"/>
        <w:widowControl w:val="0"/>
        <w:numPr>
          <w:ilvl w:val="0"/>
          <w:numId w:val="0"/>
        </w:numPr>
        <w:jc w:val="both"/>
        <w:rPr>
          <w:rFonts w:hint="eastAsia" w:asciiTheme="minorEastAsia" w:hAnsiTheme="minorEastAsia" w:eastAsiaTheme="minorEastAsia" w:cstheme="minorEastAsia"/>
          <w:b/>
          <w:bCs/>
          <w:color w:val="auto"/>
          <w:sz w:val="40"/>
          <w:szCs w:val="32"/>
          <w:lang w:val="en-US" w:eastAsia="zh-CN"/>
        </w:rPr>
      </w:pPr>
    </w:p>
    <w:p w14:paraId="2AA14344">
      <w:pPr>
        <w:pStyle w:val="5"/>
        <w:spacing w:before="120" w:beforeLines="50"/>
        <w:ind w:firstLine="964"/>
        <w:jc w:val="center"/>
        <w:rPr>
          <w:rFonts w:hint="eastAsia" w:asciiTheme="minorEastAsia" w:hAnsiTheme="minorEastAsia" w:eastAsiaTheme="minorEastAsia" w:cstheme="minorEastAsia"/>
          <w:b/>
          <w:sz w:val="48"/>
        </w:rPr>
      </w:pPr>
      <w:bookmarkStart w:id="3" w:name="_Toc453079648"/>
      <w:bookmarkStart w:id="4" w:name="_Toc453162709"/>
      <w:bookmarkStart w:id="5" w:name="_Toc453162622"/>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rPr>
        <w:t>项目</w:t>
      </w:r>
    </w:p>
    <w:p w14:paraId="0A8DA847">
      <w:pPr>
        <w:pStyle w:val="5"/>
        <w:ind w:left="119" w:firstLine="0" w:firstLineChars="0"/>
        <w:jc w:val="center"/>
        <w:rPr>
          <w:rFonts w:hint="eastAsia" w:asciiTheme="minorEastAsia" w:hAnsiTheme="minorEastAsia" w:eastAsiaTheme="minorEastAsia" w:cstheme="minorEastAsia"/>
          <w:sz w:val="72"/>
        </w:rPr>
      </w:pPr>
    </w:p>
    <w:p w14:paraId="531A6899">
      <w:pPr>
        <w:pStyle w:val="5"/>
        <w:ind w:left="119" w:firstLine="0" w:firstLineChars="0"/>
        <w:jc w:val="center"/>
        <w:rPr>
          <w:rFonts w:hint="eastAsia" w:asciiTheme="minorEastAsia" w:hAnsiTheme="minorEastAsia" w:eastAsiaTheme="minorEastAsia" w:cstheme="minorEastAsia"/>
          <w:sz w:val="72"/>
        </w:rPr>
      </w:pPr>
    </w:p>
    <w:p w14:paraId="048B2333">
      <w:pPr>
        <w:pStyle w:val="5"/>
        <w:ind w:left="119" w:firstLine="0" w:firstLineChars="0"/>
        <w:jc w:val="center"/>
        <w:rPr>
          <w:rFonts w:hint="eastAsia" w:asciiTheme="minorEastAsia" w:hAnsiTheme="minorEastAsia" w:eastAsiaTheme="minorEastAsia" w:cstheme="minorEastAsia"/>
          <w:sz w:val="72"/>
        </w:rPr>
      </w:pPr>
    </w:p>
    <w:p w14:paraId="47529F52">
      <w:pPr>
        <w:pStyle w:val="5"/>
        <w:ind w:firstLine="0" w:firstLineChars="0"/>
        <w:jc w:val="center"/>
        <w:rPr>
          <w:rFonts w:hint="eastAsia" w:asciiTheme="minorEastAsia" w:hAnsiTheme="minorEastAsia" w:eastAsiaTheme="minorEastAsia" w:cstheme="minorEastAsia"/>
          <w:sz w:val="84"/>
          <w:szCs w:val="84"/>
        </w:rPr>
      </w:pPr>
      <w:r>
        <w:rPr>
          <w:rFonts w:hint="eastAsia" w:asciiTheme="minorEastAsia" w:hAnsiTheme="minorEastAsia" w:eastAsiaTheme="minorEastAsia" w:cstheme="minorEastAsia"/>
          <w:sz w:val="84"/>
          <w:szCs w:val="84"/>
          <w:lang w:val="en-US" w:eastAsia="zh-CN"/>
        </w:rPr>
        <w:t>报</w:t>
      </w:r>
      <w:r>
        <w:rPr>
          <w:rFonts w:hint="eastAsia" w:asciiTheme="minorEastAsia" w:hAnsiTheme="minorEastAsia" w:eastAsiaTheme="minorEastAsia" w:cstheme="minorEastAsia"/>
          <w:sz w:val="84"/>
          <w:szCs w:val="84"/>
        </w:rPr>
        <w:t xml:space="preserve"> </w:t>
      </w:r>
      <w:r>
        <w:rPr>
          <w:rFonts w:hint="eastAsia" w:asciiTheme="minorEastAsia" w:hAnsiTheme="minorEastAsia" w:eastAsiaTheme="minorEastAsia" w:cstheme="minorEastAsia"/>
          <w:sz w:val="84"/>
          <w:szCs w:val="84"/>
          <w:lang w:val="en-US" w:eastAsia="zh-CN"/>
        </w:rPr>
        <w:t>价</w:t>
      </w:r>
      <w:r>
        <w:rPr>
          <w:rFonts w:hint="eastAsia" w:asciiTheme="minorEastAsia" w:hAnsiTheme="minorEastAsia" w:eastAsiaTheme="minorEastAsia" w:cstheme="minorEastAsia"/>
          <w:sz w:val="84"/>
          <w:szCs w:val="84"/>
        </w:rPr>
        <w:t xml:space="preserve"> 文 件</w:t>
      </w:r>
    </w:p>
    <w:p w14:paraId="06826112">
      <w:pPr>
        <w:pStyle w:val="5"/>
        <w:ind w:left="119" w:firstLine="0" w:firstLineChars="0"/>
        <w:jc w:val="center"/>
        <w:rPr>
          <w:rFonts w:hint="eastAsia" w:asciiTheme="minorEastAsia" w:hAnsiTheme="minorEastAsia" w:eastAsiaTheme="minorEastAsia" w:cstheme="minorEastAsia"/>
        </w:rPr>
      </w:pPr>
    </w:p>
    <w:p w14:paraId="73EBEA87">
      <w:pPr>
        <w:pStyle w:val="5"/>
        <w:ind w:left="119" w:firstLine="0" w:firstLineChars="0"/>
        <w:jc w:val="center"/>
        <w:rPr>
          <w:rFonts w:hint="eastAsia" w:asciiTheme="minorEastAsia" w:hAnsiTheme="minorEastAsia" w:eastAsiaTheme="minorEastAsia" w:cstheme="minorEastAsia"/>
        </w:rPr>
      </w:pPr>
    </w:p>
    <w:p w14:paraId="572E4EAC">
      <w:pPr>
        <w:pStyle w:val="5"/>
        <w:ind w:left="119" w:firstLine="0" w:firstLineChars="0"/>
        <w:jc w:val="center"/>
        <w:rPr>
          <w:rFonts w:hint="eastAsia" w:asciiTheme="minorEastAsia" w:hAnsiTheme="minorEastAsia" w:eastAsiaTheme="minorEastAsia" w:cstheme="minorEastAsia"/>
        </w:rPr>
      </w:pPr>
    </w:p>
    <w:p w14:paraId="4D715A0B">
      <w:pPr>
        <w:pStyle w:val="5"/>
        <w:ind w:left="119" w:firstLine="0" w:firstLineChars="0"/>
        <w:jc w:val="center"/>
        <w:rPr>
          <w:rFonts w:hint="eastAsia" w:asciiTheme="minorEastAsia" w:hAnsiTheme="minorEastAsia" w:eastAsiaTheme="minorEastAsia" w:cstheme="minorEastAsia"/>
        </w:rPr>
      </w:pPr>
    </w:p>
    <w:p w14:paraId="2E815B74">
      <w:pPr>
        <w:pStyle w:val="5"/>
        <w:ind w:left="119" w:firstLine="0" w:firstLineChars="0"/>
        <w:jc w:val="center"/>
        <w:rPr>
          <w:rFonts w:hint="eastAsia" w:asciiTheme="minorEastAsia" w:hAnsiTheme="minorEastAsia" w:eastAsiaTheme="minorEastAsia" w:cstheme="minorEastAsia"/>
        </w:rPr>
      </w:pPr>
    </w:p>
    <w:p w14:paraId="507A0996">
      <w:pPr>
        <w:pStyle w:val="5"/>
        <w:ind w:left="119" w:firstLine="0" w:firstLineChars="0"/>
        <w:jc w:val="center"/>
        <w:rPr>
          <w:rFonts w:hint="eastAsia" w:asciiTheme="minorEastAsia" w:hAnsiTheme="minorEastAsia" w:eastAsiaTheme="minorEastAsia" w:cstheme="minorEastAsia"/>
        </w:rPr>
      </w:pPr>
    </w:p>
    <w:p w14:paraId="65E4C464">
      <w:pPr>
        <w:pStyle w:val="5"/>
        <w:ind w:left="119"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报价单位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（盖章）</w:t>
      </w:r>
    </w:p>
    <w:p w14:paraId="6CD9B2E5">
      <w:pPr>
        <w:pStyle w:val="5"/>
        <w:ind w:firstLine="1280" w:firstLineChars="4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  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1C823477">
      <w:pPr>
        <w:pStyle w:val="5"/>
        <w:numPr>
          <w:ilvl w:val="0"/>
          <w:numId w:val="0"/>
        </w:numPr>
        <w:jc w:val="both"/>
        <w:rPr>
          <w:rFonts w:hint="eastAsia" w:asciiTheme="minorEastAsia" w:hAnsiTheme="minorEastAsia" w:eastAsiaTheme="minorEastAsia" w:cstheme="minorEastAsia"/>
          <w:b/>
          <w:bCs/>
          <w:color w:val="auto"/>
          <w:sz w:val="40"/>
          <w:szCs w:val="32"/>
          <w:lang w:val="en-US" w:eastAsia="zh-CN"/>
        </w:rPr>
      </w:pPr>
      <w:r>
        <w:rPr>
          <w:rFonts w:hint="eastAsia" w:asciiTheme="minorEastAsia" w:hAnsiTheme="minorEastAsia" w:eastAsiaTheme="minorEastAsia" w:cstheme="minorEastAsia"/>
        </w:rPr>
        <w:br w:type="page"/>
      </w:r>
      <w:bookmarkEnd w:id="3"/>
      <w:bookmarkEnd w:id="4"/>
      <w:bookmarkEnd w:id="5"/>
    </w:p>
    <w:p w14:paraId="288A2129">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59151A68">
      <w:pPr>
        <w:tabs>
          <w:tab w:val="left" w:pos="6300"/>
        </w:tabs>
        <w:snapToGrid w:val="0"/>
        <w:spacing w:line="312" w:lineRule="auto"/>
        <w:rPr>
          <w:rFonts w:hint="eastAsia" w:asciiTheme="minorEastAsia" w:hAnsiTheme="minorEastAsia" w:eastAsiaTheme="minorEastAsia" w:cstheme="minorEastAsia"/>
          <w:sz w:val="24"/>
          <w:u w:val="single"/>
        </w:rPr>
      </w:pPr>
    </w:p>
    <w:p w14:paraId="2DE59C0D">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7BA0E1F8">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544DBDC3">
      <w:pPr>
        <w:tabs>
          <w:tab w:val="left" w:pos="6300"/>
        </w:tabs>
        <w:snapToGrid w:val="0"/>
        <w:spacing w:line="360" w:lineRule="auto"/>
        <w:ind w:left="279" w:leftChars="133"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本项目的</w:t>
      </w:r>
      <w:r>
        <w:rPr>
          <w:rFonts w:hint="eastAsia" w:asciiTheme="minorEastAsia" w:hAnsiTheme="minorEastAsia" w:eastAsiaTheme="minorEastAsia" w:cstheme="minorEastAsia"/>
          <w:sz w:val="28"/>
          <w:szCs w:val="28"/>
          <w:lang w:eastAsia="zh-CN"/>
        </w:rPr>
        <w:t>不含税</w:t>
      </w:r>
      <w:r>
        <w:rPr>
          <w:rFonts w:hint="eastAsia" w:asciiTheme="minorEastAsia" w:hAnsiTheme="minorEastAsia" w:eastAsiaTheme="minorEastAsia" w:cstheme="minorEastAsia"/>
          <w:sz w:val="28"/>
          <w:szCs w:val="28"/>
        </w:rPr>
        <w:t>报价</w:t>
      </w:r>
      <w:r>
        <w:rPr>
          <w:rFonts w:hint="eastAsia" w:asciiTheme="minorEastAsia" w:hAnsiTheme="minorEastAsia" w:eastAsiaTheme="minorEastAsia" w:cstheme="minorEastAsia"/>
          <w:sz w:val="28"/>
          <w:szCs w:val="28"/>
          <w:lang w:eastAsia="zh-CN"/>
        </w:rPr>
        <w:t>：</w:t>
      </w:r>
    </w:p>
    <w:p w14:paraId="4C69BAFC">
      <w:pPr>
        <w:tabs>
          <w:tab w:val="left" w:pos="6300"/>
        </w:tabs>
        <w:snapToGrid w:val="0"/>
        <w:spacing w:line="360" w:lineRule="auto"/>
        <w:ind w:left="16" w:leftChars="0" w:hanging="16" w:hangingChars="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元（大写：       ）</w:t>
      </w:r>
      <w:r>
        <w:rPr>
          <w:rFonts w:hint="eastAsia" w:asciiTheme="minorEastAsia" w:hAnsiTheme="minorEastAsia" w:eastAsiaTheme="minorEastAsia" w:cstheme="minorEastAsia"/>
          <w:sz w:val="28"/>
          <w:szCs w:val="28"/>
          <w:u w:val="none"/>
          <w:lang w:val="en-US" w:eastAsia="zh-CN"/>
        </w:rPr>
        <w:t>，</w:t>
      </w:r>
      <w:r>
        <w:rPr>
          <w:rFonts w:hint="eastAsia" w:asciiTheme="minorEastAsia" w:hAnsiTheme="minorEastAsia" w:eastAsiaTheme="minorEastAsia" w:cstheme="minorEastAsia"/>
          <w:sz w:val="28"/>
          <w:szCs w:val="28"/>
          <w:u w:val="single"/>
          <w:lang w:val="en-US" w:eastAsia="zh-CN"/>
        </w:rPr>
        <w:t>含税报价（税率    %）：      元（大写：                  ）</w:t>
      </w:r>
      <w:r>
        <w:rPr>
          <w:rFonts w:hint="eastAsia" w:asciiTheme="minorEastAsia" w:hAnsiTheme="minorEastAsia" w:eastAsiaTheme="minorEastAsia" w:cstheme="minorEastAsia"/>
          <w:sz w:val="28"/>
          <w:szCs w:val="28"/>
          <w:u w:val="none"/>
          <w:lang w:val="en-US" w:eastAsia="zh-CN"/>
        </w:rPr>
        <w:t>。</w:t>
      </w:r>
    </w:p>
    <w:p w14:paraId="2C0BB60C">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1ADA6BE7">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6C02DCDF">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17BEC8E5">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lang w:val="en-US" w:eastAsia="zh-CN"/>
        </w:rPr>
        <w:t>知晓并</w:t>
      </w:r>
      <w:r>
        <w:rPr>
          <w:rFonts w:hint="eastAsia" w:asciiTheme="minorEastAsia" w:hAnsiTheme="minorEastAsia" w:eastAsiaTheme="minorEastAsia" w:cstheme="minorEastAsia"/>
          <w:sz w:val="28"/>
          <w:szCs w:val="28"/>
        </w:rPr>
        <w:t>同意</w:t>
      </w:r>
      <w:r>
        <w:rPr>
          <w:rFonts w:hint="eastAsia" w:asciiTheme="minorEastAsia" w:hAnsiTheme="minorEastAsia" w:eastAsiaTheme="minorEastAsia" w:cstheme="minorEastAsia"/>
          <w:sz w:val="28"/>
          <w:szCs w:val="28"/>
          <w:lang w:val="en-US" w:eastAsia="zh-CN"/>
        </w:rPr>
        <w:t>比选文件的所有内容</w:t>
      </w:r>
      <w:r>
        <w:rPr>
          <w:rFonts w:hint="eastAsia" w:asciiTheme="minorEastAsia" w:hAnsiTheme="minorEastAsia" w:eastAsiaTheme="minorEastAsia" w:cstheme="minorEastAsia"/>
          <w:sz w:val="28"/>
          <w:szCs w:val="28"/>
        </w:rPr>
        <w:t>，严格履行相关义务。</w:t>
      </w:r>
    </w:p>
    <w:p w14:paraId="000DF623">
      <w:pPr>
        <w:rPr>
          <w:rFonts w:hint="eastAsia" w:asciiTheme="minorEastAsia" w:hAnsiTheme="minorEastAsia" w:eastAsiaTheme="minorEastAsia" w:cstheme="minorEastAsia"/>
        </w:rPr>
      </w:pPr>
    </w:p>
    <w:p w14:paraId="08457FAC">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2137D17">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3B768168">
      <w:pPr>
        <w:tabs>
          <w:tab w:val="left" w:pos="6300"/>
        </w:tabs>
        <w:snapToGrid w:val="0"/>
        <w:spacing w:line="312" w:lineRule="auto"/>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7F9D4FF9">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4A7D14FB">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32E1F76C">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2B4DD3B2">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sectPr>
          <w:footerReference r:id="rId3" w:type="default"/>
          <w:pgSz w:w="11906" w:h="16838"/>
          <w:pgMar w:top="1440" w:right="1800" w:bottom="1440" w:left="1800" w:header="851" w:footer="992" w:gutter="0"/>
          <w:cols w:space="425" w:num="1"/>
          <w:docGrid w:type="lines" w:linePitch="312" w:charSpace="0"/>
        </w:sectPr>
      </w:pPr>
    </w:p>
    <w:tbl>
      <w:tblPr>
        <w:tblStyle w:val="12"/>
        <w:tblW w:w="14826" w:type="dxa"/>
        <w:tblInd w:w="-2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1297"/>
        <w:gridCol w:w="2057"/>
        <w:gridCol w:w="675"/>
        <w:gridCol w:w="632"/>
        <w:gridCol w:w="1772"/>
        <w:gridCol w:w="1650"/>
        <w:gridCol w:w="1350"/>
        <w:gridCol w:w="1014"/>
        <w:gridCol w:w="1317"/>
        <w:gridCol w:w="984"/>
        <w:gridCol w:w="1615"/>
      </w:tblGrid>
      <w:tr w14:paraId="2DF3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826" w:type="dxa"/>
            <w:gridSpan w:val="12"/>
            <w:tcBorders>
              <w:top w:val="nil"/>
              <w:left w:val="nil"/>
              <w:bottom w:val="nil"/>
              <w:right w:val="nil"/>
            </w:tcBorders>
            <w:shd w:val="clear" w:color="auto" w:fill="auto"/>
            <w:noWrap/>
            <w:vAlign w:val="center"/>
          </w:tcPr>
          <w:p w14:paraId="17856E7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6" w:name="_Toc369531696"/>
            <w:bookmarkEnd w:id="6"/>
            <w:bookmarkStart w:id="7" w:name="_Toc369531695"/>
            <w:bookmarkEnd w:id="7"/>
            <w:bookmarkStart w:id="8" w:name="_Toc16568"/>
            <w:bookmarkEnd w:id="8"/>
            <w:bookmarkStart w:id="9" w:name="_Toc352691660"/>
            <w:bookmarkEnd w:id="9"/>
            <w:bookmarkStart w:id="10" w:name="_Toc352691659"/>
            <w:bookmarkEnd w:id="10"/>
            <w:bookmarkStart w:id="11" w:name="_Toc16824"/>
            <w:bookmarkEnd w:id="11"/>
            <w:bookmarkStart w:id="12" w:name="_Toc24514"/>
            <w:bookmarkStart w:id="13" w:name="_Toc14926"/>
            <w:bookmarkStart w:id="14" w:name="_Toc22297"/>
            <w:bookmarkStart w:id="15" w:name="_Toc527708269"/>
            <w:bookmarkStart w:id="16" w:name="_Toc1003"/>
            <w:bookmarkStart w:id="17" w:name="_Toc147"/>
            <w:bookmarkStart w:id="18" w:name="_Toc28964"/>
            <w:bookmarkStart w:id="19" w:name="_Toc8422"/>
            <w:bookmarkStart w:id="20" w:name="_Toc527560962"/>
            <w:r>
              <w:rPr>
                <w:rFonts w:hint="eastAsia" w:ascii="宋体" w:hAnsi="宋体" w:eastAsia="宋体" w:cs="宋体"/>
                <w:b/>
                <w:bCs/>
                <w:i w:val="0"/>
                <w:iCs w:val="0"/>
                <w:color w:val="000000"/>
                <w:kern w:val="0"/>
                <w:sz w:val="40"/>
                <w:szCs w:val="40"/>
                <w:u w:val="none"/>
                <w:lang w:val="en-US" w:eastAsia="zh-CN" w:bidi="ar"/>
              </w:rPr>
              <w:t>酉阳土家族苗族自治县板溪镇工业园区金园大道南段008号</w:t>
            </w:r>
          </w:p>
        </w:tc>
      </w:tr>
      <w:tr w14:paraId="2EF5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4826" w:type="dxa"/>
            <w:gridSpan w:val="12"/>
            <w:tcBorders>
              <w:top w:val="nil"/>
              <w:left w:val="nil"/>
              <w:bottom w:val="nil"/>
              <w:right w:val="nil"/>
            </w:tcBorders>
            <w:shd w:val="clear" w:color="auto" w:fill="auto"/>
            <w:noWrap/>
            <w:vAlign w:val="center"/>
          </w:tcPr>
          <w:p w14:paraId="59895537">
            <w:pPr>
              <w:keepNext w:val="0"/>
              <w:keepLines w:val="0"/>
              <w:widowControl/>
              <w:suppressLineNumbers w:val="0"/>
              <w:jc w:val="center"/>
              <w:textAlignment w:val="center"/>
              <w:rPr>
                <w:rFonts w:hint="default" w:ascii="宋体" w:hAnsi="宋体" w:eastAsia="宋体" w:cs="宋体"/>
                <w:b/>
                <w:bCs/>
                <w:i w:val="0"/>
                <w:iCs w:val="0"/>
                <w:color w:val="000000"/>
                <w:sz w:val="40"/>
                <w:szCs w:val="40"/>
                <w:u w:val="none"/>
                <w:lang w:val="en-US"/>
              </w:rPr>
            </w:pPr>
            <w:r>
              <w:rPr>
                <w:rFonts w:hint="eastAsia" w:ascii="宋体" w:hAnsi="宋体" w:eastAsia="宋体" w:cs="宋体"/>
                <w:b/>
                <w:bCs/>
                <w:i w:val="0"/>
                <w:iCs w:val="0"/>
                <w:color w:val="000000"/>
                <w:kern w:val="0"/>
                <w:sz w:val="40"/>
                <w:szCs w:val="40"/>
                <w:u w:val="none"/>
                <w:lang w:val="en-US" w:eastAsia="zh-CN" w:bidi="ar"/>
              </w:rPr>
              <w:t>（配套电力及消防设备采购）报价表</w:t>
            </w:r>
          </w:p>
        </w:tc>
      </w:tr>
      <w:tr w14:paraId="757B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2"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C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C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B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3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7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7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最高限价（不含税综合单价）（元）</w:t>
            </w:r>
          </w:p>
        </w:tc>
        <w:tc>
          <w:tcPr>
            <w:tcW w:w="1650" w:type="dxa"/>
            <w:tcBorders>
              <w:top w:val="single" w:color="000000" w:sz="4" w:space="0"/>
              <w:left w:val="single" w:color="000000" w:sz="4" w:space="0"/>
              <w:right w:val="single" w:color="000000" w:sz="4" w:space="0"/>
            </w:tcBorders>
            <w:shd w:val="clear" w:color="auto" w:fill="auto"/>
            <w:vAlign w:val="center"/>
          </w:tcPr>
          <w:p w14:paraId="1008AD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不含税综合单价（元）</w:t>
            </w:r>
          </w:p>
        </w:tc>
        <w:tc>
          <w:tcPr>
            <w:tcW w:w="1350" w:type="dxa"/>
            <w:tcBorders>
              <w:top w:val="single" w:color="000000" w:sz="4" w:space="0"/>
              <w:left w:val="single" w:color="000000" w:sz="4" w:space="0"/>
              <w:right w:val="single" w:color="000000" w:sz="4" w:space="0"/>
            </w:tcBorders>
            <w:shd w:val="clear" w:color="auto" w:fill="auto"/>
            <w:vAlign w:val="center"/>
          </w:tcPr>
          <w:p w14:paraId="469EC6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不含税合价（元）</w:t>
            </w:r>
          </w:p>
        </w:tc>
        <w:tc>
          <w:tcPr>
            <w:tcW w:w="1014" w:type="dxa"/>
            <w:tcBorders>
              <w:top w:val="single" w:color="000000" w:sz="4" w:space="0"/>
              <w:left w:val="single" w:color="000000" w:sz="4" w:space="0"/>
              <w:right w:val="single" w:color="000000" w:sz="4" w:space="0"/>
            </w:tcBorders>
            <w:shd w:val="clear" w:color="auto" w:fill="auto"/>
            <w:vAlign w:val="center"/>
          </w:tcPr>
          <w:p w14:paraId="640FA5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税率</w:t>
            </w:r>
          </w:p>
        </w:tc>
        <w:tc>
          <w:tcPr>
            <w:tcW w:w="1317" w:type="dxa"/>
            <w:tcBorders>
              <w:top w:val="single" w:color="000000" w:sz="4" w:space="0"/>
              <w:left w:val="single" w:color="000000" w:sz="4" w:space="0"/>
              <w:right w:val="single" w:color="000000" w:sz="4" w:space="0"/>
            </w:tcBorders>
            <w:shd w:val="clear" w:color="auto" w:fill="auto"/>
            <w:vAlign w:val="center"/>
          </w:tcPr>
          <w:p w14:paraId="43CDDD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含税综合单价（元）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8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含税合价（元）</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7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8C9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D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9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高压配电柜</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E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高压，具体详竣工图</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5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4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3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20724.78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00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B5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0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72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27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15" w:type="dxa"/>
            <w:vMerge w:val="restart"/>
            <w:tcBorders>
              <w:top w:val="single" w:color="000000" w:sz="4" w:space="0"/>
              <w:left w:val="single" w:color="000000" w:sz="4" w:space="0"/>
              <w:right w:val="single" w:color="000000" w:sz="4" w:space="0"/>
            </w:tcBorders>
            <w:shd w:val="clear" w:color="auto" w:fill="auto"/>
            <w:vAlign w:val="center"/>
          </w:tcPr>
          <w:p w14:paraId="3FDDA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负责设备供应、运输、安装、调试（包含停复电手续办理）等所有工作。</w:t>
            </w:r>
          </w:p>
        </w:tc>
      </w:tr>
      <w:tr w14:paraId="53ED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9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B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低压配电柜</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C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低压，具体详竣工图</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C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8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5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28030.09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C0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4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D9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BA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7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15" w:type="dxa"/>
            <w:vMerge w:val="continue"/>
            <w:tcBorders>
              <w:left w:val="single" w:color="000000" w:sz="4" w:space="0"/>
              <w:right w:val="single" w:color="000000" w:sz="4" w:space="0"/>
            </w:tcBorders>
            <w:shd w:val="clear" w:color="auto" w:fill="auto"/>
            <w:vAlign w:val="center"/>
          </w:tcPr>
          <w:p w14:paraId="68911BC0">
            <w:pPr>
              <w:jc w:val="center"/>
              <w:rPr>
                <w:rFonts w:hint="eastAsia" w:ascii="宋体" w:hAnsi="宋体" w:eastAsia="宋体" w:cs="宋体"/>
                <w:i w:val="0"/>
                <w:iCs w:val="0"/>
                <w:color w:val="000000"/>
                <w:sz w:val="20"/>
                <w:szCs w:val="20"/>
                <w:u w:val="none"/>
              </w:rPr>
            </w:pPr>
          </w:p>
        </w:tc>
      </w:tr>
      <w:tr w14:paraId="38C6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A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4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柴油发电机（二手）</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E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400KW，具体详竣工图</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1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5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7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35840.71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DD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4D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9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93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11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15" w:type="dxa"/>
            <w:vMerge w:val="continue"/>
            <w:tcBorders>
              <w:left w:val="single" w:color="000000" w:sz="4" w:space="0"/>
              <w:right w:val="single" w:color="000000" w:sz="4" w:space="0"/>
            </w:tcBorders>
            <w:shd w:val="clear" w:color="auto" w:fill="auto"/>
            <w:vAlign w:val="center"/>
          </w:tcPr>
          <w:p w14:paraId="536CBD04">
            <w:pPr>
              <w:jc w:val="center"/>
              <w:rPr>
                <w:rFonts w:hint="eastAsia" w:ascii="宋体" w:hAnsi="宋体" w:eastAsia="宋体" w:cs="宋体"/>
                <w:i w:val="0"/>
                <w:iCs w:val="0"/>
                <w:color w:val="000000"/>
                <w:sz w:val="20"/>
                <w:szCs w:val="20"/>
                <w:u w:val="none"/>
              </w:rPr>
            </w:pPr>
          </w:p>
        </w:tc>
      </w:tr>
      <w:tr w14:paraId="144E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2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9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消防泵</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C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75KW，具体详竣工图</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C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A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E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25088.50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8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F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B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A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0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15" w:type="dxa"/>
            <w:vMerge w:val="continue"/>
            <w:tcBorders>
              <w:left w:val="single" w:color="000000" w:sz="4" w:space="0"/>
              <w:right w:val="single" w:color="000000" w:sz="4" w:space="0"/>
            </w:tcBorders>
            <w:shd w:val="clear" w:color="auto" w:fill="auto"/>
            <w:vAlign w:val="center"/>
          </w:tcPr>
          <w:p w14:paraId="33DB34B7">
            <w:pPr>
              <w:jc w:val="center"/>
              <w:rPr>
                <w:rFonts w:hint="eastAsia" w:ascii="宋体" w:hAnsi="宋体" w:eastAsia="宋体" w:cs="宋体"/>
                <w:i w:val="0"/>
                <w:iCs w:val="0"/>
                <w:color w:val="000000"/>
                <w:sz w:val="20"/>
                <w:szCs w:val="20"/>
                <w:u w:val="none"/>
              </w:rPr>
            </w:pPr>
          </w:p>
        </w:tc>
      </w:tr>
      <w:tr w14:paraId="75D3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C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6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消防泵</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2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15KW，具体详竣工图</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7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A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E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3849.56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61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2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05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9D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96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15" w:type="dxa"/>
            <w:vMerge w:val="continue"/>
            <w:tcBorders>
              <w:left w:val="single" w:color="000000" w:sz="4" w:space="0"/>
              <w:right w:val="single" w:color="000000" w:sz="4" w:space="0"/>
            </w:tcBorders>
            <w:shd w:val="clear" w:color="auto" w:fill="auto"/>
            <w:vAlign w:val="center"/>
          </w:tcPr>
          <w:p w14:paraId="1D1A36D0">
            <w:pPr>
              <w:jc w:val="center"/>
              <w:rPr>
                <w:rFonts w:hint="eastAsia" w:ascii="宋体" w:hAnsi="宋体" w:eastAsia="宋体" w:cs="宋体"/>
                <w:i w:val="0"/>
                <w:iCs w:val="0"/>
                <w:color w:val="000000"/>
                <w:sz w:val="20"/>
                <w:szCs w:val="20"/>
                <w:u w:val="none"/>
              </w:rPr>
            </w:pPr>
          </w:p>
        </w:tc>
      </w:tr>
      <w:tr w14:paraId="62E6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C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4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9104">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4DBC">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C885">
            <w:pPr>
              <w:jc w:val="center"/>
              <w:rPr>
                <w:rFonts w:hint="eastAsia" w:ascii="宋体" w:hAnsi="宋体" w:eastAsia="宋体" w:cs="宋体"/>
                <w:i w:val="0"/>
                <w:iCs w:val="0"/>
                <w:color w:val="00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AF21">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843B">
            <w:pPr>
              <w:jc w:val="center"/>
              <w:rPr>
                <w:rFonts w:hint="eastAsia" w:ascii="宋体" w:hAnsi="宋体" w:eastAsia="宋体" w:cs="宋体"/>
                <w:i w:val="0"/>
                <w:iCs w:val="0"/>
                <w:color w:val="000000"/>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BA93">
            <w:pPr>
              <w:jc w:val="center"/>
              <w:rPr>
                <w:rFonts w:hint="eastAsia" w:ascii="宋体" w:hAnsi="宋体" w:eastAsia="宋体" w:cs="宋体"/>
                <w:i w:val="0"/>
                <w:iCs w:val="0"/>
                <w:color w:val="000000"/>
                <w:sz w:val="20"/>
                <w:szCs w:val="20"/>
                <w:u w:val="none"/>
              </w:rPr>
            </w:pPr>
          </w:p>
        </w:tc>
        <w:tc>
          <w:tcPr>
            <w:tcW w:w="1615" w:type="dxa"/>
            <w:vMerge w:val="continue"/>
            <w:tcBorders>
              <w:left w:val="single" w:color="000000" w:sz="4" w:space="0"/>
              <w:bottom w:val="single" w:color="000000" w:sz="4" w:space="0"/>
              <w:right w:val="single" w:color="000000" w:sz="4" w:space="0"/>
            </w:tcBorders>
            <w:shd w:val="clear" w:color="auto" w:fill="auto"/>
            <w:noWrap/>
            <w:vAlign w:val="center"/>
          </w:tcPr>
          <w:p w14:paraId="7A3B25EE">
            <w:pPr>
              <w:rPr>
                <w:rFonts w:hint="eastAsia" w:ascii="宋体" w:hAnsi="宋体" w:eastAsia="宋体" w:cs="宋体"/>
                <w:i w:val="0"/>
                <w:iCs w:val="0"/>
                <w:color w:val="000000"/>
                <w:sz w:val="24"/>
                <w:szCs w:val="24"/>
                <w:u w:val="none"/>
              </w:rPr>
            </w:pPr>
          </w:p>
        </w:tc>
      </w:tr>
      <w:tr w14:paraId="3D52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826"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EB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付款方式：安装完成并通电后，一个月内付总货款的97%，余3%一年内付清。</w:t>
            </w:r>
          </w:p>
        </w:tc>
      </w:tr>
    </w:tbl>
    <w:p w14:paraId="19DD985B">
      <w:pPr>
        <w:jc w:val="both"/>
        <w:rPr>
          <w:rFonts w:hint="eastAsia" w:asciiTheme="minorEastAsia" w:hAnsiTheme="minorEastAsia" w:eastAsiaTheme="minorEastAsia" w:cstheme="minorEastAsia"/>
          <w:sz w:val="40"/>
          <w:szCs w:val="44"/>
          <w:lang w:eastAsia="zh-CN"/>
        </w:rPr>
        <w:sectPr>
          <w:pgSz w:w="16838" w:h="11906" w:orient="landscape"/>
          <w:pgMar w:top="1800" w:right="1440" w:bottom="1800" w:left="1440" w:header="851" w:footer="992" w:gutter="0"/>
          <w:cols w:space="425" w:num="1"/>
          <w:docGrid w:type="lines" w:linePitch="312" w:charSpace="0"/>
        </w:sectPr>
      </w:pPr>
    </w:p>
    <w:bookmarkEnd w:id="12"/>
    <w:bookmarkEnd w:id="13"/>
    <w:bookmarkEnd w:id="14"/>
    <w:bookmarkEnd w:id="15"/>
    <w:bookmarkEnd w:id="16"/>
    <w:bookmarkEnd w:id="17"/>
    <w:bookmarkEnd w:id="18"/>
    <w:bookmarkEnd w:id="19"/>
    <w:bookmarkEnd w:id="20"/>
    <w:p w14:paraId="799C0F99">
      <w:pPr>
        <w:numPr>
          <w:ilvl w:val="0"/>
          <w:numId w:val="3"/>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法定代表人身份证明</w:t>
      </w:r>
    </w:p>
    <w:p w14:paraId="355DE4B7">
      <w:pPr>
        <w:pStyle w:val="5"/>
        <w:spacing w:line="352" w:lineRule="auto"/>
      </w:pPr>
    </w:p>
    <w:p w14:paraId="7CA3DF60">
      <w:pPr>
        <w:pStyle w:val="5"/>
        <w:spacing w:line="353" w:lineRule="auto"/>
      </w:pPr>
    </w:p>
    <w:p w14:paraId="70458AF0">
      <w:pPr>
        <w:spacing w:before="65" w:line="228" w:lineRule="auto"/>
        <w:ind w:left="392"/>
        <w:rPr>
          <w:rFonts w:ascii="宋体" w:hAnsi="宋体" w:eastAsia="宋体" w:cs="宋体"/>
          <w:sz w:val="20"/>
          <w:szCs w:val="20"/>
        </w:rPr>
      </w:pPr>
      <w:r>
        <w:rPr>
          <w:rFonts w:ascii="宋体" w:hAnsi="宋体" w:eastAsia="宋体" w:cs="宋体"/>
          <w:spacing w:val="4"/>
          <w:sz w:val="20"/>
          <w:szCs w:val="20"/>
        </w:rPr>
        <w:t>投标人名称：</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14723">
      <w:pPr>
        <w:spacing w:before="295" w:line="228" w:lineRule="auto"/>
        <w:ind w:left="392"/>
        <w:rPr>
          <w:rFonts w:ascii="宋体" w:hAnsi="宋体" w:eastAsia="宋体" w:cs="宋体"/>
          <w:sz w:val="20"/>
          <w:szCs w:val="20"/>
        </w:rPr>
      </w:pPr>
      <w:r>
        <w:rPr>
          <w:rFonts w:ascii="宋体" w:hAnsi="宋体" w:eastAsia="宋体" w:cs="宋体"/>
          <w:spacing w:val="4"/>
          <w:sz w:val="20"/>
          <w:szCs w:val="20"/>
        </w:rPr>
        <w:t>单位性质：</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E8C1A09">
      <w:pPr>
        <w:spacing w:before="299" w:line="237" w:lineRule="auto"/>
        <w:ind w:left="390"/>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8"/>
          <w:sz w:val="20"/>
          <w:szCs w:val="20"/>
        </w:rPr>
        <w:t xml:space="preserve">    </w:t>
      </w:r>
      <w:r>
        <w:rPr>
          <w:rFonts w:ascii="宋体" w:hAnsi="宋体" w:eastAsia="宋体" w:cs="宋体"/>
          <w:spacing w:val="-3"/>
          <w:sz w:val="20"/>
          <w:szCs w:val="20"/>
        </w:rPr>
        <w:t>址</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p>
    <w:p w14:paraId="59BC1D52">
      <w:pPr>
        <w:spacing w:before="288" w:line="228" w:lineRule="auto"/>
        <w:ind w:left="392"/>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8"/>
          <w:sz w:val="20"/>
          <w:szCs w:val="20"/>
        </w:rPr>
        <w:t xml:space="preserve"> </w:t>
      </w:r>
      <w:r>
        <w:rPr>
          <w:rFonts w:ascii="宋体" w:hAnsi="宋体" w:eastAsia="宋体" w:cs="宋体"/>
          <w:spacing w:val="4"/>
          <w:sz w:val="20"/>
          <w:szCs w:val="20"/>
        </w:rPr>
        <w:t>日</w:t>
      </w:r>
    </w:p>
    <w:p w14:paraId="552AC5BF">
      <w:pPr>
        <w:spacing w:before="296" w:line="228" w:lineRule="auto"/>
        <w:ind w:left="392"/>
        <w:rPr>
          <w:rFonts w:ascii="宋体" w:hAnsi="宋体" w:eastAsia="宋体" w:cs="宋体"/>
          <w:sz w:val="20"/>
          <w:szCs w:val="20"/>
        </w:rPr>
      </w:pPr>
      <w:r>
        <w:rPr>
          <w:rFonts w:ascii="宋体" w:hAnsi="宋体" w:eastAsia="宋体" w:cs="宋体"/>
          <w:spacing w:val="4"/>
          <w:sz w:val="20"/>
          <w:szCs w:val="20"/>
        </w:rPr>
        <w:t>经营期限：</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A2D5286">
      <w:pPr>
        <w:spacing w:before="297" w:line="228" w:lineRule="auto"/>
        <w:ind w:left="390"/>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性别：</w:t>
      </w:r>
      <w:r>
        <w:rPr>
          <w:rFonts w:ascii="宋体" w:hAnsi="宋体" w:eastAsia="宋体" w:cs="宋体"/>
          <w:spacing w:val="3"/>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4B74863B">
      <w:pPr>
        <w:spacing w:before="298" w:line="503" w:lineRule="auto"/>
        <w:ind w:left="390" w:firstLine="4"/>
        <w:rPr>
          <w:rFonts w:ascii="宋体" w:hAnsi="宋体" w:eastAsia="宋体" w:cs="宋体"/>
          <w:sz w:val="20"/>
          <w:szCs w:val="20"/>
        </w:rPr>
      </w:pPr>
      <w:r>
        <w:rPr>
          <w:rFonts w:ascii="宋体" w:hAnsi="宋体" w:eastAsia="宋体" w:cs="宋体"/>
          <w:spacing w:val="4"/>
          <w:sz w:val="20"/>
          <w:szCs w:val="20"/>
        </w:rPr>
        <w:t>系</w:t>
      </w:r>
      <w:r>
        <w:rPr>
          <w:rFonts w:ascii="宋体" w:hAnsi="宋体" w:eastAsia="宋体" w:cs="宋体"/>
          <w:spacing w:val="4"/>
          <w:sz w:val="20"/>
          <w:szCs w:val="20"/>
          <w:u w:val="single" w:color="auto"/>
        </w:rPr>
        <w:t xml:space="preserve">                                                          （投标人名称）</w:t>
      </w:r>
      <w:r>
        <w:rPr>
          <w:rFonts w:ascii="宋体" w:hAnsi="宋体" w:eastAsia="宋体" w:cs="宋体"/>
          <w:spacing w:val="4"/>
          <w:sz w:val="20"/>
          <w:szCs w:val="20"/>
        </w:rPr>
        <w:t>的</w:t>
      </w:r>
      <w:r>
        <w:rPr>
          <w:rFonts w:ascii="宋体" w:hAnsi="宋体" w:eastAsia="宋体" w:cs="宋体"/>
          <w:spacing w:val="3"/>
          <w:sz w:val="20"/>
          <w:szCs w:val="20"/>
        </w:rPr>
        <w:t>法定代表人。</w:t>
      </w:r>
      <w:r>
        <w:rPr>
          <w:rFonts w:ascii="宋体" w:hAnsi="宋体" w:eastAsia="宋体" w:cs="宋体"/>
          <w:sz w:val="20"/>
          <w:szCs w:val="20"/>
        </w:rPr>
        <w:t xml:space="preserve"> </w:t>
      </w:r>
      <w:r>
        <w:rPr>
          <w:rFonts w:ascii="宋体" w:hAnsi="宋体" w:eastAsia="宋体" w:cs="宋体"/>
          <w:spacing w:val="5"/>
          <w:sz w:val="20"/>
          <w:szCs w:val="20"/>
        </w:rPr>
        <w:t>特此证明。</w:t>
      </w:r>
    </w:p>
    <w:p w14:paraId="2EAA1A28">
      <w:pPr>
        <w:spacing w:before="1" w:line="226" w:lineRule="auto"/>
        <w:ind w:left="826"/>
        <w:rPr>
          <w:rFonts w:ascii="宋体" w:hAnsi="宋体" w:eastAsia="宋体" w:cs="宋体"/>
          <w:sz w:val="20"/>
          <w:szCs w:val="20"/>
        </w:rPr>
      </w:pPr>
      <w:r>
        <w:rPr>
          <w:rFonts w:ascii="宋体" w:hAnsi="宋体" w:eastAsia="宋体" w:cs="宋体"/>
          <w:spacing w:val="7"/>
          <w:sz w:val="20"/>
          <w:szCs w:val="20"/>
        </w:rPr>
        <w:t>附：法定代表人身份证扫描件（双面）</w:t>
      </w:r>
    </w:p>
    <w:p w14:paraId="40F14DAC">
      <w:pPr>
        <w:pStyle w:val="5"/>
        <w:spacing w:line="246" w:lineRule="auto"/>
      </w:pPr>
    </w:p>
    <w:p w14:paraId="52E7FD84">
      <w:pPr>
        <w:pStyle w:val="5"/>
        <w:spacing w:line="247" w:lineRule="auto"/>
      </w:pPr>
    </w:p>
    <w:p w14:paraId="6F0A45CA">
      <w:pPr>
        <w:pStyle w:val="5"/>
        <w:spacing w:line="247" w:lineRule="auto"/>
      </w:pPr>
    </w:p>
    <w:p w14:paraId="40F72061">
      <w:pPr>
        <w:pStyle w:val="5"/>
        <w:spacing w:line="247" w:lineRule="auto"/>
      </w:pPr>
    </w:p>
    <w:p w14:paraId="55E0FC51">
      <w:pPr>
        <w:pStyle w:val="5"/>
        <w:spacing w:line="247" w:lineRule="auto"/>
      </w:pPr>
    </w:p>
    <w:p w14:paraId="72990331">
      <w:pPr>
        <w:pStyle w:val="5"/>
        <w:spacing w:line="247" w:lineRule="auto"/>
      </w:pPr>
    </w:p>
    <w:p w14:paraId="64941981">
      <w:pPr>
        <w:spacing w:before="65" w:line="227" w:lineRule="auto"/>
        <w:ind w:right="34"/>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盖单位法人章）</w:t>
      </w:r>
    </w:p>
    <w:p w14:paraId="4F395A70">
      <w:pPr>
        <w:pStyle w:val="5"/>
        <w:spacing w:line="249" w:lineRule="auto"/>
      </w:pPr>
    </w:p>
    <w:p w14:paraId="5F8DFC0F">
      <w:pPr>
        <w:tabs>
          <w:tab w:val="left" w:pos="7150"/>
        </w:tabs>
        <w:spacing w:before="66" w:line="228" w:lineRule="auto"/>
        <w:ind w:left="5890"/>
        <w:rPr>
          <w:rFonts w:ascii="宋体" w:hAnsi="宋体" w:eastAsia="宋体" w:cs="宋体"/>
          <w:sz w:val="20"/>
          <w:szCs w:val="20"/>
        </w:rPr>
      </w:pP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p>
    <w:p w14:paraId="51E8FAC8">
      <w:pPr>
        <w:pStyle w:val="5"/>
        <w:spacing w:line="260" w:lineRule="auto"/>
      </w:pPr>
    </w:p>
    <w:p w14:paraId="5DEF2C80">
      <w:pPr>
        <w:pStyle w:val="5"/>
        <w:spacing w:line="261" w:lineRule="auto"/>
      </w:pPr>
    </w:p>
    <w:p w14:paraId="47632FAE">
      <w:pPr>
        <w:pStyle w:val="5"/>
        <w:spacing w:line="261" w:lineRule="auto"/>
      </w:pPr>
    </w:p>
    <w:p w14:paraId="0DC3CDDA">
      <w:pPr>
        <w:spacing w:before="66" w:line="378" w:lineRule="auto"/>
        <w:ind w:right="49" w:firstLine="411"/>
        <w:rPr>
          <w:rFonts w:ascii="宋体" w:hAnsi="宋体" w:eastAsia="宋体" w:cs="宋体"/>
          <w:sz w:val="20"/>
          <w:szCs w:val="20"/>
        </w:rPr>
      </w:pPr>
      <w:r>
        <w:rPr>
          <w:rFonts w:ascii="宋体" w:hAnsi="宋体" w:eastAsia="宋体" w:cs="宋体"/>
          <w:spacing w:val="10"/>
          <w:sz w:val="20"/>
          <w:szCs w:val="20"/>
        </w:rPr>
        <w:t>注：法定代表人身份证明需按上述格式填写完整，不可缺少内容。在此基</w:t>
      </w:r>
      <w:r>
        <w:rPr>
          <w:rFonts w:ascii="宋体" w:hAnsi="宋体" w:eastAsia="宋体" w:cs="宋体"/>
          <w:spacing w:val="9"/>
          <w:sz w:val="20"/>
          <w:szCs w:val="20"/>
        </w:rPr>
        <w:t>础上增加内容的不影响其</w:t>
      </w:r>
      <w:r>
        <w:rPr>
          <w:rFonts w:ascii="宋体" w:hAnsi="宋体" w:eastAsia="宋体" w:cs="宋体"/>
          <w:sz w:val="20"/>
          <w:szCs w:val="20"/>
        </w:rPr>
        <w:t xml:space="preserve"> </w:t>
      </w:r>
      <w:r>
        <w:rPr>
          <w:rFonts w:ascii="宋体" w:hAnsi="宋体" w:eastAsia="宋体" w:cs="宋体"/>
          <w:spacing w:val="4"/>
          <w:sz w:val="20"/>
          <w:szCs w:val="20"/>
        </w:rPr>
        <w:t>有效性。</w:t>
      </w:r>
    </w:p>
    <w:p w14:paraId="471A73D6">
      <w:pPr>
        <w:spacing w:line="378" w:lineRule="auto"/>
        <w:rPr>
          <w:rFonts w:ascii="宋体" w:hAnsi="宋体" w:eastAsia="宋体" w:cs="宋体"/>
          <w:sz w:val="20"/>
          <w:szCs w:val="20"/>
        </w:rPr>
        <w:sectPr>
          <w:footerReference r:id="rId4" w:type="default"/>
          <w:pgSz w:w="11906" w:h="16839"/>
          <w:pgMar w:top="1440" w:right="1800" w:bottom="1440" w:left="1800" w:header="0" w:footer="994" w:gutter="0"/>
          <w:cols w:space="720" w:num="1"/>
        </w:sectPr>
      </w:pPr>
    </w:p>
    <w:p w14:paraId="49A5D36C">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授权委托书</w:t>
      </w:r>
    </w:p>
    <w:p w14:paraId="1AD8D3F2">
      <w:pPr>
        <w:tabs>
          <w:tab w:val="left" w:pos="118"/>
          <w:tab w:val="left" w:pos="9467"/>
        </w:tabs>
        <w:spacing w:before="229" w:line="503" w:lineRule="auto"/>
        <w:ind w:left="-1" w:leftChars="0" w:firstLine="424" w:firstLineChars="200"/>
        <w:jc w:val="left"/>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（投标人名称）</w:t>
      </w:r>
      <w:r>
        <w:rPr>
          <w:rFonts w:ascii="宋体" w:hAnsi="宋体" w:eastAsia="宋体" w:cs="宋体"/>
          <w:spacing w:val="5"/>
          <w:sz w:val="20"/>
          <w:szCs w:val="20"/>
        </w:rPr>
        <w:t>的法定代表人，现委托</w:t>
      </w:r>
      <w:r>
        <w:rPr>
          <w:rFonts w:ascii="宋体" w:hAnsi="宋体" w:eastAsia="宋体" w:cs="宋体"/>
          <w:spacing w:val="5"/>
          <w:sz w:val="20"/>
          <w:szCs w:val="20"/>
          <w:u w:val="single" w:color="auto"/>
        </w:rPr>
        <w:t xml:space="preserve">    （姓名）</w:t>
      </w:r>
      <w:r>
        <w:rPr>
          <w:rFonts w:ascii="宋体" w:hAnsi="宋体" w:eastAsia="宋体" w:cs="宋体"/>
          <w:sz w:val="20"/>
          <w:szCs w:val="20"/>
        </w:rPr>
        <w:t xml:space="preserve"> </w:t>
      </w:r>
      <w:r>
        <w:rPr>
          <w:rFonts w:ascii="宋体" w:hAnsi="宋体" w:eastAsia="宋体" w:cs="宋体"/>
          <w:spacing w:val="10"/>
          <w:sz w:val="20"/>
          <w:szCs w:val="20"/>
        </w:rPr>
        <w:t>为我方代理人。代理人根据授权，以我方名义签署、澄清、说明、补正、递</w:t>
      </w:r>
      <w:r>
        <w:rPr>
          <w:rFonts w:ascii="宋体" w:hAnsi="宋体" w:eastAsia="宋体" w:cs="宋体"/>
          <w:spacing w:val="9"/>
          <w:sz w:val="20"/>
          <w:szCs w:val="20"/>
        </w:rPr>
        <w:t>交、撤回、修改</w:t>
      </w:r>
      <w:r>
        <w:rPr>
          <w:rFonts w:hint="eastAsia" w:ascii="宋体" w:hAnsi="宋体" w:eastAsia="宋体" w:cs="宋体"/>
          <w:sz w:val="20"/>
          <w:szCs w:val="20"/>
          <w:u w:val="single"/>
          <w:lang w:val="en-US" w:eastAsia="zh-CN"/>
        </w:rPr>
        <w:t xml:space="preserve">         </w:t>
      </w:r>
      <w:r>
        <w:rPr>
          <w:rFonts w:ascii="宋体" w:hAnsi="宋体" w:eastAsia="宋体" w:cs="宋体"/>
          <w:spacing w:val="6"/>
          <w:sz w:val="20"/>
          <w:szCs w:val="20"/>
          <w:u w:val="single" w:color="auto"/>
        </w:rPr>
        <w:t>（项目名称）</w:t>
      </w:r>
      <w:r>
        <w:rPr>
          <w:rFonts w:ascii="宋体" w:hAnsi="宋体" w:eastAsia="宋体" w:cs="宋体"/>
          <w:spacing w:val="6"/>
          <w:sz w:val="20"/>
          <w:szCs w:val="20"/>
        </w:rPr>
        <w:t>投标文件、签订合同和处理有关事宜， 其法律后果由我方承担。</w:t>
      </w:r>
    </w:p>
    <w:p w14:paraId="60A4209B">
      <w:pPr>
        <w:spacing w:line="228" w:lineRule="auto"/>
        <w:ind w:left="427"/>
        <w:rPr>
          <w:rFonts w:ascii="宋体" w:hAnsi="宋体" w:eastAsia="宋体" w:cs="宋体"/>
          <w:sz w:val="20"/>
          <w:szCs w:val="20"/>
        </w:rPr>
      </w:pPr>
      <w:r>
        <w:rPr>
          <w:rFonts w:ascii="宋体" w:hAnsi="宋体" w:eastAsia="宋体" w:cs="宋体"/>
          <w:spacing w:val="5"/>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E3A3D64">
      <w:pPr>
        <w:spacing w:before="296" w:line="228" w:lineRule="auto"/>
        <w:ind w:left="427"/>
        <w:rPr>
          <w:rFonts w:ascii="宋体" w:hAnsi="宋体" w:eastAsia="宋体" w:cs="宋体"/>
          <w:sz w:val="20"/>
          <w:szCs w:val="20"/>
        </w:rPr>
      </w:pPr>
      <w:r>
        <w:rPr>
          <w:rFonts w:ascii="宋体" w:hAnsi="宋体" w:eastAsia="宋体" w:cs="宋体"/>
          <w:spacing w:val="7"/>
          <w:sz w:val="20"/>
          <w:szCs w:val="20"/>
        </w:rPr>
        <w:t>代理人无转委托权。</w:t>
      </w:r>
    </w:p>
    <w:p w14:paraId="18A1B001">
      <w:pPr>
        <w:pStyle w:val="5"/>
        <w:spacing w:line="257" w:lineRule="auto"/>
      </w:pPr>
    </w:p>
    <w:p w14:paraId="71B7F6D0">
      <w:pPr>
        <w:pStyle w:val="5"/>
        <w:spacing w:line="258" w:lineRule="auto"/>
      </w:pPr>
    </w:p>
    <w:p w14:paraId="5F1C7631">
      <w:pPr>
        <w:pStyle w:val="5"/>
        <w:spacing w:line="258" w:lineRule="auto"/>
      </w:pPr>
    </w:p>
    <w:p w14:paraId="0FB080D8">
      <w:pPr>
        <w:spacing w:before="65" w:line="503" w:lineRule="auto"/>
        <w:ind w:left="429" w:right="556"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盖单位法人章）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2EBEF26C">
      <w:pPr>
        <w:spacing w:line="227"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D86F0AA">
      <w:pPr>
        <w:spacing w:before="296" w:line="228" w:lineRule="auto"/>
        <w:ind w:left="427"/>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签名）</w:t>
      </w:r>
    </w:p>
    <w:p w14:paraId="7B6ABE51">
      <w:pPr>
        <w:spacing w:before="300" w:line="228"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03BE8">
      <w:pPr>
        <w:spacing w:before="298" w:line="227" w:lineRule="auto"/>
        <w:ind w:left="430"/>
        <w:rPr>
          <w:rFonts w:ascii="宋体" w:hAnsi="宋体" w:eastAsia="宋体" w:cs="宋体"/>
          <w:sz w:val="20"/>
          <w:szCs w:val="20"/>
        </w:rPr>
      </w:pPr>
      <w:r>
        <w:rPr>
          <w:rFonts w:ascii="宋体" w:hAnsi="宋体" w:eastAsia="宋体" w:cs="宋体"/>
          <w:spacing w:val="8"/>
          <w:sz w:val="20"/>
          <w:szCs w:val="20"/>
        </w:rPr>
        <w:t>单位电话（座机</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23A6739C">
      <w:pPr>
        <w:spacing w:before="297" w:line="227" w:lineRule="auto"/>
        <w:ind w:left="427"/>
        <w:rPr>
          <w:rFonts w:ascii="宋体" w:hAnsi="宋体" w:eastAsia="宋体" w:cs="宋体"/>
          <w:sz w:val="20"/>
          <w:szCs w:val="20"/>
        </w:rPr>
      </w:pPr>
      <w:r>
        <w:rPr>
          <w:rFonts w:ascii="宋体" w:hAnsi="宋体" w:eastAsia="宋体" w:cs="宋体"/>
          <w:spacing w:val="9"/>
          <w:sz w:val="20"/>
          <w:szCs w:val="20"/>
        </w:rPr>
        <w:t>委托代理人电话（手机</w:t>
      </w:r>
      <w:r>
        <w:rPr>
          <w:rFonts w:ascii="宋体" w:hAnsi="宋体" w:eastAsia="宋体" w:cs="宋体"/>
          <w:sz w:val="20"/>
          <w:szCs w:val="20"/>
        </w:rPr>
        <w:t>）：</w:t>
      </w:r>
    </w:p>
    <w:p w14:paraId="1E240E73">
      <w:pPr>
        <w:spacing w:before="298" w:line="227" w:lineRule="auto"/>
        <w:ind w:left="835"/>
        <w:rPr>
          <w:rFonts w:ascii="宋体" w:hAnsi="宋体" w:eastAsia="宋体" w:cs="宋体"/>
          <w:sz w:val="20"/>
          <w:szCs w:val="20"/>
        </w:rPr>
      </w:pPr>
      <w:r>
        <w:rPr>
          <w:rFonts w:ascii="宋体" w:hAnsi="宋体" w:eastAsia="宋体" w:cs="宋体"/>
          <w:spacing w:val="8"/>
          <w:sz w:val="20"/>
          <w:szCs w:val="20"/>
        </w:rPr>
        <w:t>附：法定代表人和委托代理人身份证扫描件（双面）</w:t>
      </w:r>
    </w:p>
    <w:p w14:paraId="452793C7">
      <w:pPr>
        <w:pStyle w:val="5"/>
        <w:spacing w:line="246" w:lineRule="auto"/>
      </w:pPr>
    </w:p>
    <w:p w14:paraId="0885383C">
      <w:pPr>
        <w:pStyle w:val="5"/>
        <w:spacing w:line="246" w:lineRule="auto"/>
      </w:pPr>
    </w:p>
    <w:p w14:paraId="7F361EEE">
      <w:pPr>
        <w:tabs>
          <w:tab w:val="left" w:pos="7892"/>
        </w:tabs>
        <w:spacing w:before="66" w:line="228" w:lineRule="auto"/>
        <w:ind w:firstLine="594" w:firstLineChars="2700"/>
        <w:jc w:val="right"/>
        <w:rPr>
          <w:rFonts w:ascii="宋体" w:hAnsi="宋体" w:eastAsia="宋体" w:cs="宋体"/>
          <w:sz w:val="20"/>
          <w:szCs w:val="20"/>
        </w:rPr>
      </w:pP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71FF418B">
      <w:pPr>
        <w:pStyle w:val="5"/>
        <w:spacing w:line="241" w:lineRule="auto"/>
      </w:pPr>
    </w:p>
    <w:p w14:paraId="08268333">
      <w:pPr>
        <w:pStyle w:val="5"/>
        <w:spacing w:line="242" w:lineRule="auto"/>
      </w:pPr>
    </w:p>
    <w:p w14:paraId="11989CB6">
      <w:pPr>
        <w:pStyle w:val="5"/>
        <w:spacing w:line="242" w:lineRule="auto"/>
      </w:pPr>
    </w:p>
    <w:p w14:paraId="3CCE659F">
      <w:pPr>
        <w:spacing w:before="66" w:line="377" w:lineRule="auto"/>
        <w:ind w:left="11" w:right="54" w:firstLine="416"/>
        <w:rPr>
          <w:rFonts w:ascii="宋体" w:hAnsi="宋体" w:eastAsia="宋体" w:cs="宋体"/>
          <w:sz w:val="20"/>
          <w:szCs w:val="20"/>
        </w:rPr>
      </w:pPr>
      <w:r>
        <w:rPr>
          <w:rFonts w:ascii="宋体" w:hAnsi="宋体" w:eastAsia="宋体" w:cs="宋体"/>
          <w:spacing w:val="9"/>
          <w:sz w:val="20"/>
          <w:szCs w:val="20"/>
        </w:rPr>
        <w:t>注：1、法定代表人参加投标活动并签署文件</w:t>
      </w:r>
      <w:r>
        <w:rPr>
          <w:rFonts w:ascii="宋体" w:hAnsi="宋体" w:eastAsia="宋体" w:cs="宋体"/>
          <w:spacing w:val="8"/>
          <w:sz w:val="20"/>
          <w:szCs w:val="20"/>
        </w:rPr>
        <w:t>的不需要授权委托书，只需提供法定代表人身份证明；</w:t>
      </w:r>
      <w:r>
        <w:rPr>
          <w:rFonts w:ascii="宋体" w:hAnsi="宋体" w:eastAsia="宋体" w:cs="宋体"/>
          <w:sz w:val="20"/>
          <w:szCs w:val="20"/>
        </w:rPr>
        <w:t xml:space="preserve"> </w:t>
      </w:r>
      <w:r>
        <w:rPr>
          <w:rFonts w:ascii="宋体" w:hAnsi="宋体" w:eastAsia="宋体" w:cs="宋体"/>
          <w:spacing w:val="9"/>
          <w:sz w:val="20"/>
          <w:szCs w:val="20"/>
        </w:rPr>
        <w:t>非法定代表人参加投标活动及签署文件的除提供法定代表人身份证明外还须提供授权委托书。</w:t>
      </w:r>
    </w:p>
    <w:p w14:paraId="4D768D07">
      <w:pPr>
        <w:spacing w:before="1" w:line="226" w:lineRule="auto"/>
        <w:ind w:left="430"/>
        <w:rPr>
          <w:rFonts w:ascii="宋体" w:hAnsi="宋体" w:eastAsia="宋体" w:cs="宋体"/>
          <w:sz w:val="20"/>
          <w:szCs w:val="20"/>
        </w:rPr>
      </w:pPr>
      <w:r>
        <w:rPr>
          <w:rFonts w:ascii="宋体" w:hAnsi="宋体" w:eastAsia="宋体" w:cs="宋体"/>
          <w:spacing w:val="9"/>
          <w:sz w:val="20"/>
          <w:szCs w:val="20"/>
        </w:rPr>
        <w:t>2.授权委托书需按上述格式填写完整，不可缺少内容。在此基础上增加内容的不影响其有效性。</w:t>
      </w:r>
    </w:p>
    <w:p w14:paraId="31DAC88C">
      <w:pPr>
        <w:spacing w:line="226" w:lineRule="auto"/>
        <w:rPr>
          <w:rFonts w:ascii="宋体" w:hAnsi="宋体" w:eastAsia="宋体" w:cs="宋体"/>
          <w:sz w:val="20"/>
          <w:szCs w:val="20"/>
        </w:rPr>
        <w:sectPr>
          <w:footerReference r:id="rId5" w:type="default"/>
          <w:pgSz w:w="11906" w:h="16839"/>
          <w:pgMar w:top="1440" w:right="1800" w:bottom="1440" w:left="1800" w:header="0" w:footer="994" w:gutter="0"/>
          <w:cols w:space="720" w:num="1"/>
        </w:sectPr>
      </w:pPr>
    </w:p>
    <w:p w14:paraId="0C62B76D">
      <w:pPr>
        <w:pStyle w:val="3"/>
        <w:spacing w:before="120"/>
        <w:ind w:left="0" w:leftChars="0" w:firstLine="0" w:firstLineChars="0"/>
        <w:jc w:val="cente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四</w:t>
      </w: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公司营业执照</w:t>
      </w:r>
    </w:p>
    <w:p w14:paraId="32CBC337">
      <w:pP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val="en-US" w:eastAsia="zh-CN"/>
        </w:rPr>
        <w:br w:type="page"/>
      </w:r>
    </w:p>
    <w:p w14:paraId="7E65043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第三章  合同范本</w:t>
      </w:r>
    </w:p>
    <w:p w14:paraId="79A97274">
      <w:pPr>
        <w:pStyle w:val="2"/>
        <w:jc w:val="center"/>
      </w:pPr>
      <w:r>
        <w:t>设备采购合同
</w:t>
      </w:r>
    </w:p>
    <w:p w14:paraId="6637FDCB">
      <w:pPr>
        <w:pStyle w:val="58"/>
        <w:rPr>
          <w:rFonts w:hint="eastAsia"/>
        </w:rPr>
      </w:pPr>
      <w:r>
        <w:rPr>
          <w:rFonts w:hint="eastAsia"/>
        </w:rPr>
        <w:t>甲方（采购方）：重庆市巴南建设(集团)有限公司</w:t>
      </w:r>
      <w:r>
        <w:rPr>
          <w:rFonts w:hint="eastAsia"/>
          <w:lang w:val="en-US" w:eastAsia="zh-CN"/>
        </w:rPr>
        <w:t xml:space="preserve">      </w:t>
      </w:r>
      <w:r>
        <w:rPr>
          <w:rFonts w:hint="eastAsia"/>
        </w:rPr>
        <w:t>
</w:t>
      </w:r>
    </w:p>
    <w:p w14:paraId="2FE38EDA">
      <w:pPr>
        <w:pStyle w:val="58"/>
        <w:rPr>
          <w:rFonts w:hint="eastAsia"/>
        </w:rPr>
      </w:pPr>
      <w:r>
        <w:rPr>
          <w:rFonts w:hint="eastAsia"/>
        </w:rPr>
        <w:t>统一社会信用代码：91500113203436859R</w:t>
      </w:r>
      <w:r>
        <w:rPr>
          <w:rFonts w:hint="eastAsia"/>
          <w:lang w:val="en-US" w:eastAsia="zh-CN"/>
        </w:rPr>
        <w:t xml:space="preserve">     </w:t>
      </w:r>
    </w:p>
    <w:p w14:paraId="31FBE03F">
      <w:pPr>
        <w:pStyle w:val="58"/>
        <w:rPr>
          <w:rFonts w:hint="eastAsia"/>
        </w:rPr>
      </w:pPr>
      <w:r>
        <w:rPr>
          <w:rFonts w:hint="eastAsia"/>
        </w:rPr>
        <w:t>法定代表人：胡波</w:t>
      </w:r>
    </w:p>
    <w:p w14:paraId="4B7F4888">
      <w:pPr>
        <w:pStyle w:val="58"/>
        <w:rPr>
          <w:rFonts w:hint="eastAsia"/>
        </w:rPr>
      </w:pPr>
      <w:r>
        <w:rPr>
          <w:rFonts w:hint="eastAsia"/>
        </w:rPr>
        <w:t>地址：重庆市巴南区南彭公路物流基地环道东路6号</w:t>
      </w:r>
    </w:p>
    <w:p w14:paraId="68A1DFBD">
      <w:pPr>
        <w:pStyle w:val="58"/>
        <w:rPr>
          <w:rFonts w:hint="eastAsia"/>
        </w:rPr>
      </w:pPr>
      <w:r>
        <w:rPr>
          <w:rFonts w:hint="eastAsia"/>
        </w:rPr>
        <w:t>联系方式：</w:t>
      </w:r>
    </w:p>
    <w:p w14:paraId="04E72D02">
      <w:pPr>
        <w:pStyle w:val="58"/>
        <w:rPr>
          <w:rFonts w:hint="eastAsia"/>
        </w:rPr>
      </w:pPr>
    </w:p>
    <w:p w14:paraId="00DFA264">
      <w:pPr>
        <w:pStyle w:val="58"/>
        <w:rPr>
          <w:rFonts w:hint="eastAsia"/>
        </w:rPr>
      </w:pPr>
      <w:r>
        <w:rPr>
          <w:rFonts w:hint="eastAsia"/>
        </w:rPr>
        <w:t>乙方（供货方）：</w:t>
      </w:r>
    </w:p>
    <w:p w14:paraId="4AEFA763">
      <w:pPr>
        <w:pStyle w:val="58"/>
        <w:rPr>
          <w:rFonts w:hint="eastAsia"/>
        </w:rPr>
      </w:pPr>
      <w:r>
        <w:rPr>
          <w:rFonts w:hint="eastAsia"/>
        </w:rPr>
        <w:t>统一社会信用代码：</w:t>
      </w:r>
    </w:p>
    <w:p w14:paraId="69ADCCF0">
      <w:pPr>
        <w:pStyle w:val="58"/>
        <w:rPr>
          <w:rFonts w:hint="eastAsia"/>
        </w:rPr>
      </w:pPr>
      <w:r>
        <w:rPr>
          <w:rFonts w:hint="eastAsia"/>
        </w:rPr>
        <w:t>法定代表人：</w:t>
      </w:r>
    </w:p>
    <w:p w14:paraId="48BE0035">
      <w:pPr>
        <w:pStyle w:val="58"/>
        <w:rPr>
          <w:rFonts w:hint="eastAsia"/>
        </w:rPr>
      </w:pPr>
      <w:r>
        <w:rPr>
          <w:rFonts w:hint="eastAsia"/>
          <w:lang w:val="en-US" w:eastAsia="zh-CN"/>
        </w:rPr>
        <w:t xml:space="preserve"> </w:t>
      </w:r>
      <w:r>
        <w:rPr>
          <w:rFonts w:hint="eastAsia"/>
        </w:rPr>
        <w:t>地址：</w:t>
      </w:r>
    </w:p>
    <w:p w14:paraId="0DD02E16">
      <w:pPr>
        <w:pStyle w:val="58"/>
        <w:rPr>
          <w:rFonts w:hint="eastAsia"/>
        </w:rPr>
      </w:pPr>
      <w:r>
        <w:rPr>
          <w:rFonts w:hint="eastAsia"/>
        </w:rPr>
        <w:t>联系方式：
</w:t>
      </w:r>
    </w:p>
    <w:p w14:paraId="5A7BD378">
      <w:pPr>
        <w:pStyle w:val="58"/>
      </w:pPr>
      <w:r>
        <w:t>鉴于甲方有设备采购需求，乙方具备提供相关设备的能力，根据《中华人民共和国民法典》及相关法律法规的规定，经甲乙双方友好协商，就甲方向乙方采购设备事宜达成如下协议：
</w:t>
      </w:r>
    </w:p>
    <w:p w14:paraId="6A268B47">
      <w:pPr>
        <w:pStyle w:val="3"/>
      </w:pPr>
      <w:r>
        <w:t>一、采购设备清单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74"/>
        <w:gridCol w:w="1570"/>
        <w:gridCol w:w="1257"/>
        <w:gridCol w:w="1544"/>
        <w:gridCol w:w="1544"/>
        <w:gridCol w:w="1257"/>
      </w:tblGrid>
      <w:tr w14:paraId="27FF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909AFF">
            <w:pPr>
              <w:pStyle w:val="58"/>
            </w:pPr>
            <w:r>
              <w:t>设备名称
</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4CC736">
            <w:pPr>
              <w:pStyle w:val="58"/>
            </w:pPr>
            <w:r>
              <w:t>规格型号
</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B249DE">
            <w:pPr>
              <w:pStyle w:val="58"/>
            </w:pPr>
            <w:r>
              <w:t>数量
</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CC485B">
            <w:pPr>
              <w:pStyle w:val="58"/>
            </w:pPr>
            <w:r>
              <w:t>单价（元）
</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83FCF0">
            <w:pPr>
              <w:pStyle w:val="58"/>
            </w:pPr>
            <w:r>
              <w:t>总价（元）
</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0D92C1">
            <w:pPr>
              <w:pStyle w:val="58"/>
            </w:pPr>
            <w:r>
              <w:t>备注
</w:t>
            </w:r>
          </w:p>
        </w:tc>
      </w:tr>
      <w:tr w14:paraId="0E2F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E774F9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高压配电柜</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52A208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高压，具体详竣工图</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81FA4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E972E7">
            <w:pPr>
              <w:pStyle w:val="58"/>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CE8838">
            <w:pPr>
              <w:pStyle w:val="58"/>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C2FAB2">
            <w:pPr>
              <w:pStyle w:val="58"/>
            </w:pPr>
          </w:p>
        </w:tc>
      </w:tr>
      <w:tr w14:paraId="48DA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F03316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低压配电柜</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22AD1B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低压，具体详竣工图</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5C0D0C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52E3A4">
            <w:pPr>
              <w:pStyle w:val="58"/>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AB7CB8">
            <w:pPr>
              <w:pStyle w:val="58"/>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5DB508">
            <w:pPr>
              <w:pStyle w:val="58"/>
            </w:pPr>
          </w:p>
        </w:tc>
      </w:tr>
      <w:tr w14:paraId="5FFC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28A604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柴油发电机（二手）</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7B5479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400KW，具体详竣工图</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869A98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6E2AED">
            <w:pPr>
              <w:pStyle w:val="58"/>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4491EB">
            <w:pPr>
              <w:pStyle w:val="58"/>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17FAFC">
            <w:pPr>
              <w:pStyle w:val="58"/>
            </w:pPr>
          </w:p>
        </w:tc>
      </w:tr>
      <w:tr w14:paraId="6DF0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D89802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消防泵</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B448FC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75KW，具体详竣工图</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D2B539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7F4F0C">
            <w:pPr>
              <w:pStyle w:val="58"/>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2BED2B">
            <w:pPr>
              <w:pStyle w:val="58"/>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39A045">
            <w:pPr>
              <w:pStyle w:val="58"/>
            </w:pPr>
          </w:p>
        </w:tc>
      </w:tr>
      <w:tr w14:paraId="62DC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0D85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消防泵</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8D6E7A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15KW，具体详竣工图</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1594402">
            <w:pPr>
              <w:keepNext w:val="0"/>
              <w:keepLines w:val="0"/>
              <w:widowControl/>
              <w:suppressLineNumbers w:val="0"/>
              <w:jc w:val="center"/>
              <w:textAlignment w:val="center"/>
              <w:rPr>
                <w:rFonts w:hint="eastAsia" w:eastAsia="等线"/>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A4BEB9">
            <w:pPr>
              <w:pStyle w:val="58"/>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A874E7">
            <w:pPr>
              <w:pStyle w:val="58"/>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B11D78">
            <w:pPr>
              <w:pStyle w:val="58"/>
            </w:pPr>
          </w:p>
        </w:tc>
      </w:tr>
    </w:tbl>
    <w:p w14:paraId="3DC5F856">
      <w:pPr>
        <w:pStyle w:val="58"/>
      </w:pPr>
      <w:r>
        <w:t>（设备清单应详细列明各项设备信息，确保双方对采购设备无异议。设备单价不得超过相关项目最高限价标准。）
</w:t>
      </w:r>
    </w:p>
    <w:p w14:paraId="24DBB09C">
      <w:pPr>
        <w:pStyle w:val="3"/>
      </w:pPr>
      <w:r>
        <w:t>二、合同总价
</w:t>
      </w:r>
    </w:p>
    <w:p w14:paraId="5D3BBE5A">
      <w:pPr>
        <w:pStyle w:val="58"/>
      </w:pPr>
      <w:r>
        <w:t>本合同总价为人民币 [</w:t>
      </w:r>
      <w:r>
        <w:rPr>
          <w:rFonts w:hint="eastAsia"/>
          <w:lang w:val="en-US" w:eastAsia="zh-CN"/>
        </w:rPr>
        <w:t xml:space="preserve">        </w:t>
      </w:r>
      <w:r>
        <w:t>] 元（大写：[</w:t>
      </w:r>
      <w:r>
        <w:rPr>
          <w:rFonts w:hint="eastAsia"/>
          <w:lang w:val="en-US" w:eastAsia="zh-CN"/>
        </w:rPr>
        <w:t xml:space="preserve">                    </w:t>
      </w:r>
      <w:r>
        <w:t>] 元整），此价格为含税价，包含设备价款、运输费、安装调试费、培训费等乙方将设备交付甲方并正常使用所需的一切费用。合同总价在合同有效期内固定不变，除双方另有书面约定外，任何一方不得擅自调整。
</w:t>
      </w:r>
    </w:p>
    <w:p w14:paraId="4A8D5871">
      <w:pPr>
        <w:pStyle w:val="3"/>
      </w:pPr>
      <w:r>
        <w:t>三、质量标准
</w:t>
      </w:r>
    </w:p>
    <w:p w14:paraId="497EAD93">
      <w:pPr>
        <w:pStyle w:val="58"/>
        <w:numPr>
          <w:ilvl w:val="0"/>
          <w:numId w:val="4"/>
        </w:numPr>
      </w:pPr>
      <w:r>
        <w:t>乙方提供的设备应符合国家相关质量标准、行业规范以及双方约定的技术要求。
</w:t>
      </w:r>
    </w:p>
    <w:p w14:paraId="30EE9640">
      <w:pPr>
        <w:pStyle w:val="58"/>
        <w:numPr>
          <w:ilvl w:val="0"/>
          <w:numId w:val="4"/>
        </w:numPr>
      </w:pPr>
      <w:r>
        <w:t>设备应是全新的、未使用过的，无任何质量缺陷和损坏。
</w:t>
      </w:r>
    </w:p>
    <w:p w14:paraId="2CA533F6">
      <w:pPr>
        <w:pStyle w:val="58"/>
        <w:numPr>
          <w:ilvl w:val="0"/>
          <w:numId w:val="4"/>
        </w:numPr>
      </w:pPr>
      <w:r>
        <w:t>乙方应随设备提供完整的技术资料，包括但不限于使用说明书、维修手册、合格证等。
</w:t>
      </w:r>
    </w:p>
    <w:p w14:paraId="3B8EAB59">
      <w:pPr>
        <w:pStyle w:val="3"/>
      </w:pPr>
      <w:r>
        <w:t>四、交货时间、地点及方式
</w:t>
      </w:r>
    </w:p>
    <w:p w14:paraId="7DBA4F54">
      <w:pPr>
        <w:pStyle w:val="58"/>
        <w:numPr>
          <w:ilvl w:val="0"/>
          <w:numId w:val="5"/>
        </w:numPr>
      </w:pPr>
      <w:r>
        <w:t>交货时间：乙方应在 [</w:t>
      </w:r>
      <w:r>
        <w:rPr>
          <w:rFonts w:hint="eastAsia"/>
          <w:lang w:val="en-US" w:eastAsia="zh-CN"/>
        </w:rPr>
        <w:t xml:space="preserve">                              </w:t>
      </w:r>
      <w:r>
        <w:t>] 内将设备交付至甲方指定地点。
</w:t>
      </w:r>
    </w:p>
    <w:p w14:paraId="7A00F4B5">
      <w:pPr>
        <w:pStyle w:val="58"/>
        <w:numPr>
          <w:ilvl w:val="0"/>
          <w:numId w:val="5"/>
        </w:numPr>
      </w:pPr>
      <w:r>
        <w:t>交货地点：[甲方指定的交货地点详细地址]。
</w:t>
      </w:r>
    </w:p>
    <w:p w14:paraId="121BEF00">
      <w:pPr>
        <w:pStyle w:val="58"/>
        <w:numPr>
          <w:ilvl w:val="0"/>
          <w:numId w:val="5"/>
        </w:numPr>
      </w:pPr>
      <w:r>
        <w:t>交货方式：乙方负责设备的运输、装卸，并承担相应费用和风险。设备交付时，双方应共同对设备进行验收，确认设备的数量、规格、外观等是否符合合同要求。
</w:t>
      </w:r>
    </w:p>
    <w:p w14:paraId="3D284F7E">
      <w:pPr>
        <w:pStyle w:val="3"/>
      </w:pPr>
      <w:r>
        <w:t>五、安装调试与培训
</w:t>
      </w:r>
    </w:p>
    <w:p w14:paraId="0FF9C114">
      <w:pPr>
        <w:pStyle w:val="58"/>
        <w:numPr>
          <w:ilvl w:val="0"/>
          <w:numId w:val="6"/>
        </w:numPr>
      </w:pPr>
      <w:r>
        <w:t>乙方应在设备交付后 [</w:t>
      </w:r>
      <w:r>
        <w:rPr>
          <w:rFonts w:hint="eastAsia"/>
          <w:lang w:val="en-US" w:eastAsia="zh-CN"/>
        </w:rPr>
        <w:t xml:space="preserve">                 </w:t>
      </w:r>
      <w:r>
        <w:t>] 个工作日内完成设备的安装调试工作，确保设备能够正常运行。安装调试过程中所需的材料、工具等由乙方负责提供。
</w:t>
      </w:r>
    </w:p>
    <w:p w14:paraId="2BBC8234">
      <w:pPr>
        <w:pStyle w:val="58"/>
        <w:numPr>
          <w:ilvl w:val="0"/>
          <w:numId w:val="6"/>
        </w:numPr>
      </w:pPr>
      <w:r>
        <w:t>乙方应在设备安装调试完成后，为甲方提供免费的操作培训，使甲方相关人员能够熟练掌握设备的操作方法和基本维护知识。培训时间、地点和内容由双方另行协商确定。
</w:t>
      </w:r>
    </w:p>
    <w:p w14:paraId="055F1CF1">
      <w:pPr>
        <w:pStyle w:val="3"/>
      </w:pPr>
      <w:r>
        <w:t>六、验收标准与方法
</w:t>
      </w:r>
    </w:p>
    <w:p w14:paraId="50AE7E3D">
      <w:pPr>
        <w:pStyle w:val="58"/>
        <w:numPr>
          <w:ilvl w:val="0"/>
          <w:numId w:val="7"/>
        </w:numPr>
      </w:pPr>
      <w:r>
        <w:t>设备安装调试完成后，甲方应在 [</w:t>
      </w:r>
      <w:r>
        <w:rPr>
          <w:rFonts w:hint="eastAsia"/>
          <w:lang w:val="en-US" w:eastAsia="zh-CN"/>
        </w:rPr>
        <w:t xml:space="preserve">                  </w:t>
      </w:r>
      <w:r>
        <w:t>] 个工作日内组织验收。验收标准以本合同约定的质量标准、技术要求以及相关国家、行业标准为准。
</w:t>
      </w:r>
    </w:p>
    <w:p w14:paraId="6B13C462">
      <w:pPr>
        <w:pStyle w:val="58"/>
        <w:numPr>
          <w:ilvl w:val="0"/>
          <w:numId w:val="7"/>
        </w:numPr>
      </w:pPr>
      <w:r>
        <w:t>验收合格后，双方应签署验收报告；如设备存在质量问题或不符合合同要求，乙方应负责及时整改，直至验收合格为止。整改费用由乙方承担，且整改时间不计入交货时间。
</w:t>
      </w:r>
    </w:p>
    <w:p w14:paraId="23513B2B">
      <w:pPr>
        <w:pStyle w:val="3"/>
      </w:pPr>
      <w:r>
        <w:t>七、付款方式
</w:t>
      </w:r>
    </w:p>
    <w:p w14:paraId="49568952">
      <w:pPr>
        <w:pStyle w:val="58"/>
      </w:pPr>
      <w:r>
        <w:t>待乙方出具设备采购预算编制报告后，甲方在 30 个工作日内按照以下方式向乙方支付合同款项：
</w:t>
      </w:r>
    </w:p>
    <w:p w14:paraId="73790FEB">
      <w:pPr>
        <w:pStyle w:val="58"/>
        <w:numPr>
          <w:ilvl w:val="0"/>
          <w:numId w:val="8"/>
        </w:numPr>
      </w:pPr>
      <w:r>
        <w:t>设备安装调试完成并经最终验收合格后，甲方向乙方支付合同总价的 [</w:t>
      </w:r>
      <w:r>
        <w:rPr>
          <w:rFonts w:hint="eastAsia"/>
          <w:lang w:val="en-US" w:eastAsia="zh-CN"/>
        </w:rPr>
        <w:t>97</w:t>
      </w:r>
      <w:r>
        <w:t>]%，即人民币 [X] 元（大写：[X] 元整）。
</w:t>
      </w:r>
    </w:p>
    <w:p w14:paraId="27C87D29">
      <w:pPr>
        <w:pStyle w:val="58"/>
        <w:numPr>
          <w:ilvl w:val="0"/>
          <w:numId w:val="8"/>
        </w:numPr>
      </w:pPr>
      <w:r>
        <w:t>剩余合同总价的 [</w:t>
      </w:r>
      <w:r>
        <w:rPr>
          <w:rFonts w:hint="eastAsia"/>
          <w:lang w:val="en-US" w:eastAsia="zh-CN"/>
        </w:rPr>
        <w:t>3</w:t>
      </w:r>
      <w:r>
        <w:t>]% 作为质量保证金，在设备正常运行 [</w:t>
      </w:r>
      <w:r>
        <w:rPr>
          <w:rFonts w:hint="eastAsia"/>
          <w:lang w:val="en-US" w:eastAsia="zh-CN"/>
        </w:rPr>
        <w:t>12</w:t>
      </w:r>
      <w:r>
        <w:t>] 个月且无质量问题后，甲方向乙方无息支付。
</w:t>
      </w:r>
    </w:p>
    <w:p w14:paraId="2A0E2407">
      <w:pPr>
        <w:pStyle w:val="3"/>
      </w:pPr>
      <w:r>
        <w:t>八、质量保证与售后服务
</w:t>
      </w:r>
    </w:p>
    <w:p w14:paraId="471329C0">
      <w:pPr>
        <w:pStyle w:val="58"/>
        <w:numPr>
          <w:ilvl w:val="0"/>
          <w:numId w:val="9"/>
        </w:numPr>
      </w:pPr>
      <w:r>
        <w:t>乙方对所提供的设备提供 [</w:t>
      </w:r>
      <w:r>
        <w:rPr>
          <w:rFonts w:hint="eastAsia"/>
          <w:lang w:val="en-US" w:eastAsia="zh-CN"/>
        </w:rPr>
        <w:t xml:space="preserve">        </w:t>
      </w:r>
      <w:r>
        <w:t>] 年的质量保证期，自设备最终验收合格之日起计算。
</w:t>
      </w:r>
    </w:p>
    <w:p w14:paraId="7D5E5F6D">
      <w:pPr>
        <w:pStyle w:val="58"/>
        <w:numPr>
          <w:ilvl w:val="0"/>
          <w:numId w:val="9"/>
        </w:numPr>
      </w:pPr>
      <w:r>
        <w:t>在质量保证期内，如设备出现质量问题，乙方应在接到甲方通知后 [</w:t>
      </w:r>
      <w:r>
        <w:rPr>
          <w:rFonts w:hint="eastAsia"/>
          <w:lang w:val="en-US" w:eastAsia="zh-CN"/>
        </w:rPr>
        <w:t xml:space="preserve">        </w:t>
      </w:r>
      <w:r>
        <w:t>] 小时内响应，并在 [</w:t>
      </w:r>
      <w:r>
        <w:rPr>
          <w:rFonts w:hint="eastAsia"/>
          <w:lang w:val="en-US" w:eastAsia="zh-CN"/>
        </w:rPr>
        <w:t xml:space="preserve">          </w:t>
      </w:r>
      <w:r>
        <w:t>] 个工作日内派专业技术人员到现场进行维修或更换零部件，费用由乙方承担。
</w:t>
      </w:r>
    </w:p>
    <w:p w14:paraId="4F7D4F63">
      <w:pPr>
        <w:pStyle w:val="58"/>
        <w:numPr>
          <w:ilvl w:val="0"/>
          <w:numId w:val="9"/>
        </w:numPr>
      </w:pPr>
      <w:r>
        <w:t>质量保证期届满后，乙方仍应提供有偿的维修服务和技术支持。
</w:t>
      </w:r>
    </w:p>
    <w:p w14:paraId="5D916A13">
      <w:pPr>
        <w:pStyle w:val="3"/>
      </w:pPr>
      <w:r>
        <w:t>九、违约责任
</w:t>
      </w:r>
    </w:p>
    <w:p w14:paraId="40310A97">
      <w:pPr>
        <w:pStyle w:val="58"/>
        <w:numPr>
          <w:ilvl w:val="0"/>
          <w:numId w:val="10"/>
        </w:numPr>
      </w:pPr>
      <w:r>
        <w:t>若乙方未按照合同约定的时间交货，每逾期一天，应按照合同总价的 [</w:t>
      </w:r>
      <w:r>
        <w:rPr>
          <w:rFonts w:hint="eastAsia"/>
          <w:lang w:val="en-US" w:eastAsia="zh-CN"/>
        </w:rPr>
        <w:t xml:space="preserve">     </w:t>
      </w:r>
      <w:r>
        <w:t>]% 向甲方支付违约金；逾期超过 [</w:t>
      </w:r>
      <w:r>
        <w:rPr>
          <w:rFonts w:hint="eastAsia"/>
          <w:lang w:val="en-US" w:eastAsia="zh-CN"/>
        </w:rPr>
        <w:t xml:space="preserve">     </w:t>
      </w:r>
      <w:r>
        <w:t>] 天的，甲方有权解除合同，乙方应退还甲方已支付的款项，并按照合同总价的 [X]% 向甲方支付违约金。
</w:t>
      </w:r>
    </w:p>
    <w:p w14:paraId="3AC9BF7E">
      <w:pPr>
        <w:pStyle w:val="58"/>
        <w:numPr>
          <w:ilvl w:val="0"/>
          <w:numId w:val="10"/>
        </w:numPr>
      </w:pPr>
      <w:r>
        <w:t>若乙方提供的设备质量不符合合同要求，乙方应负责无偿更换或修复，直至符合合同要求为止。如因此给甲方造成损失的，乙方应承担赔偿责任。
</w:t>
      </w:r>
    </w:p>
    <w:p w14:paraId="508CCB98">
      <w:pPr>
        <w:pStyle w:val="58"/>
        <w:numPr>
          <w:ilvl w:val="0"/>
          <w:numId w:val="10"/>
        </w:numPr>
      </w:pPr>
      <w:r>
        <w:t>若甲方未按照合同约定的时间支付款项，每逾期一天，应按照未支付金额的 [</w:t>
      </w:r>
      <w:r>
        <w:rPr>
          <w:rFonts w:hint="eastAsia"/>
          <w:lang w:val="en-US" w:eastAsia="zh-CN"/>
        </w:rPr>
        <w:t xml:space="preserve">      </w:t>
      </w:r>
      <w:r>
        <w:t>]% 向乙方支付违约金。
</w:t>
      </w:r>
    </w:p>
    <w:p w14:paraId="4AC159E3">
      <w:pPr>
        <w:pStyle w:val="3"/>
      </w:pPr>
      <w:r>
        <w:t>十、争议解决
</w:t>
      </w:r>
    </w:p>
    <w:p w14:paraId="4D2D9FD3">
      <w:pPr>
        <w:pStyle w:val="58"/>
      </w:pPr>
      <w:r>
        <w:t>本合同在履行过程中如发生争议，双方应首先友好协商解决；协商不成的，任何一方均有权向合同签订地有管辖权的人民法院提起诉讼。
</w:t>
      </w:r>
    </w:p>
    <w:p w14:paraId="7DE19217">
      <w:pPr>
        <w:pStyle w:val="3"/>
      </w:pPr>
      <w:r>
        <w:t>十一、其他条款
</w:t>
      </w:r>
    </w:p>
    <w:p w14:paraId="64D08AE4">
      <w:pPr>
        <w:pStyle w:val="58"/>
        <w:numPr>
          <w:ilvl w:val="0"/>
          <w:numId w:val="11"/>
        </w:numPr>
      </w:pPr>
      <w:r>
        <w:t>本合同自双方签字（或盖章）之日起生效，一式两份，甲乙双方各执一份，具有同等法律效力。
</w:t>
      </w:r>
    </w:p>
    <w:p w14:paraId="2D709E70">
      <w:pPr>
        <w:pStyle w:val="58"/>
        <w:numPr>
          <w:ilvl w:val="0"/>
          <w:numId w:val="11"/>
        </w:numPr>
      </w:pPr>
      <w:r>
        <w:t>本合同未尽事宜，双方可另行签订补充协议，补充协议与本合同具有同等法律效力。
</w:t>
      </w:r>
    </w:p>
    <w:p w14:paraId="4D1ADC2F">
      <w:pPr>
        <w:pStyle w:val="58"/>
      </w:pPr>
      <w:r>
        <w:t>甲方（盖章）：__________________
</w:t>
      </w:r>
      <w:r>
        <w:rPr>
          <w:rFonts w:hint="eastAsia"/>
          <w:lang w:val="en-US" w:eastAsia="zh-CN"/>
        </w:rPr>
        <w:t xml:space="preserve">      </w:t>
      </w:r>
      <w:r>
        <w:t>乙方（盖章）：__________________</w:t>
      </w:r>
    </w:p>
    <w:p w14:paraId="0630EB63">
      <w:pPr>
        <w:pStyle w:val="58"/>
      </w:pPr>
      <w:r>
        <w:t>法定代表人或授权代表（签字）：______
</w:t>
      </w:r>
      <w:r>
        <w:rPr>
          <w:rFonts w:hint="eastAsia"/>
          <w:lang w:val="en-US" w:eastAsia="zh-CN"/>
        </w:rPr>
        <w:t xml:space="preserve">     </w:t>
      </w:r>
      <w:r>
        <w:t>法定代表人或授权代表（签字）：______</w:t>
      </w:r>
    </w:p>
    <w:p w14:paraId="337FB502">
      <w:pPr>
        <w:pStyle w:val="58"/>
      </w:pPr>
      <w:r>
        <w:t>签订日期：______年____月____日
</w:t>
      </w:r>
      <w:r>
        <w:rPr>
          <w:rFonts w:hint="eastAsia"/>
          <w:lang w:val="en-US" w:eastAsia="zh-CN"/>
        </w:rPr>
        <w:t xml:space="preserve">        </w:t>
      </w:r>
      <w:r>
        <w:t>
签订日期：______年____月____日</w:t>
      </w:r>
    </w:p>
    <w:p w14:paraId="3FCBC1E7">
      <w:pPr>
        <w:pStyle w:val="58"/>
      </w:pPr>
      <w:r>
        <w:t>
</w:t>
      </w:r>
    </w:p>
    <w:p w14:paraId="2E042176">
      <w:pPr>
        <w:pStyle w:val="58"/>
      </w:pPr>
      <w:r>
        <w:t>
</w:t>
      </w:r>
    </w:p>
    <w:p w14:paraId="7A94F9E6">
      <w:pPr>
        <w:rPr>
          <w:rFonts w:hint="eastAsia"/>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martSimSun">
    <w:altName w:val="宋体"/>
    <w:panose1 w:val="02010600030101010101"/>
    <w:charset w:val="86"/>
    <w:family w:val="auto"/>
    <w:pitch w:val="default"/>
    <w:sig w:usb0="00000000" w:usb1="00000000" w:usb2="00000000"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B7B9">
    <w:pPr>
      <w:spacing w:line="226" w:lineRule="exact"/>
      <w:rPr>
        <w:rFonts w:hint="eastAsia" w:ascii="Times New Roman" w:hAnsi="Times New Roman" w:eastAsia="宋体" w:cs="Times New Roman"/>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281">
    <w:pPr>
      <w:spacing w:line="176" w:lineRule="auto"/>
      <w:ind w:left="4493"/>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E2EC">
    <w:pPr>
      <w:spacing w:line="176" w:lineRule="auto"/>
      <w:ind w:left="4502"/>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589">
    <w:pPr>
      <w:pStyle w:val="6"/>
      <w:ind w:firstLine="36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37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43DCA"/>
    <w:multiLevelType w:val="singleLevel"/>
    <w:tmpl w:val="BBC43DCA"/>
    <w:lvl w:ilvl="0" w:tentative="0">
      <w:start w:val="1"/>
      <w:numFmt w:val="decimal"/>
      <w:suff w:val="nothing"/>
      <w:lvlText w:val="%1、"/>
      <w:lvlJc w:val="left"/>
    </w:lvl>
  </w:abstractNum>
  <w:abstractNum w:abstractNumId="1">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2">
    <w:nsid w:val="27B15CA6"/>
    <w:multiLevelType w:val="singleLevel"/>
    <w:tmpl w:val="27B15CA6"/>
    <w:lvl w:ilvl="0" w:tentative="0">
      <w:start w:val="2"/>
      <w:numFmt w:val="chineseCounting"/>
      <w:suff w:val="nothing"/>
      <w:lvlText w:val="（%1）"/>
      <w:lvlJc w:val="left"/>
      <w:rPr>
        <w:rFonts w:hint="eastAsia"/>
      </w:rPr>
    </w:lvl>
  </w:abstractNum>
  <w:abstractNum w:abstractNumId="3">
    <w:nsid w:val="7D7A8638"/>
    <w:multiLevelType w:val="singleLevel"/>
    <w:tmpl w:val="7D7A8638"/>
    <w:lvl w:ilvl="0" w:tentative="0">
      <w:start w:val="1"/>
      <w:numFmt w:val="decimal"/>
      <w:suff w:val="nothing"/>
      <w:lvlText w:val="%1、"/>
      <w:lvlJc w:val="left"/>
    </w:lvl>
  </w:abstractNum>
  <w:num w:numId="1">
    <w:abstractNumId w:val="0"/>
  </w:num>
  <w:num w:numId="2">
    <w:abstractNumId w:val="3"/>
  </w:num>
  <w:num w:numId="3">
    <w:abstractNumId w:val="2"/>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Dk4ZjczZjM4NmUwNmUwODAxYWRmYTE1ODJiZjIifQ=="/>
  </w:docVars>
  <w:rsids>
    <w:rsidRoot w:val="60A631F9"/>
    <w:rsid w:val="00905714"/>
    <w:rsid w:val="022258C7"/>
    <w:rsid w:val="027A5940"/>
    <w:rsid w:val="03244FD8"/>
    <w:rsid w:val="035C5897"/>
    <w:rsid w:val="047E2CCD"/>
    <w:rsid w:val="04934A97"/>
    <w:rsid w:val="05B1163A"/>
    <w:rsid w:val="060B31D6"/>
    <w:rsid w:val="062F07EF"/>
    <w:rsid w:val="063645B2"/>
    <w:rsid w:val="072F6D5A"/>
    <w:rsid w:val="08103F1A"/>
    <w:rsid w:val="084859A3"/>
    <w:rsid w:val="08B93D98"/>
    <w:rsid w:val="0A233052"/>
    <w:rsid w:val="0A9000BA"/>
    <w:rsid w:val="0B465E0B"/>
    <w:rsid w:val="0B4F0E04"/>
    <w:rsid w:val="0BD04822"/>
    <w:rsid w:val="0BFE08C9"/>
    <w:rsid w:val="0C375E99"/>
    <w:rsid w:val="0D0A78C0"/>
    <w:rsid w:val="0D2766C4"/>
    <w:rsid w:val="0D531ECD"/>
    <w:rsid w:val="0E045982"/>
    <w:rsid w:val="0E1779E1"/>
    <w:rsid w:val="0E59300F"/>
    <w:rsid w:val="0E9923D1"/>
    <w:rsid w:val="0F951E4E"/>
    <w:rsid w:val="0FA71D21"/>
    <w:rsid w:val="108654B0"/>
    <w:rsid w:val="10CC47B5"/>
    <w:rsid w:val="11020FDA"/>
    <w:rsid w:val="1157177B"/>
    <w:rsid w:val="116021A5"/>
    <w:rsid w:val="1375441C"/>
    <w:rsid w:val="13C07CD8"/>
    <w:rsid w:val="14397409"/>
    <w:rsid w:val="14F15006"/>
    <w:rsid w:val="15281F45"/>
    <w:rsid w:val="16775683"/>
    <w:rsid w:val="17C8575E"/>
    <w:rsid w:val="18236F79"/>
    <w:rsid w:val="18484D2D"/>
    <w:rsid w:val="18711DF1"/>
    <w:rsid w:val="194734A8"/>
    <w:rsid w:val="195A572B"/>
    <w:rsid w:val="19782558"/>
    <w:rsid w:val="1A670100"/>
    <w:rsid w:val="1AD03EF7"/>
    <w:rsid w:val="1B7B7C62"/>
    <w:rsid w:val="1C6D37B2"/>
    <w:rsid w:val="1D0862C4"/>
    <w:rsid w:val="1D4F3C94"/>
    <w:rsid w:val="1E1660C5"/>
    <w:rsid w:val="1EAD059A"/>
    <w:rsid w:val="1F443106"/>
    <w:rsid w:val="1F702277"/>
    <w:rsid w:val="22142CD7"/>
    <w:rsid w:val="222D60D3"/>
    <w:rsid w:val="22C16148"/>
    <w:rsid w:val="22ED07D6"/>
    <w:rsid w:val="2329338C"/>
    <w:rsid w:val="248D136A"/>
    <w:rsid w:val="25647554"/>
    <w:rsid w:val="258E6E89"/>
    <w:rsid w:val="26D5191A"/>
    <w:rsid w:val="27CB6172"/>
    <w:rsid w:val="27ED433A"/>
    <w:rsid w:val="299802D6"/>
    <w:rsid w:val="2ACC441F"/>
    <w:rsid w:val="2B255B99"/>
    <w:rsid w:val="2C5F157F"/>
    <w:rsid w:val="2D223156"/>
    <w:rsid w:val="2D43072C"/>
    <w:rsid w:val="2E3A5D54"/>
    <w:rsid w:val="2E717677"/>
    <w:rsid w:val="2F30194A"/>
    <w:rsid w:val="2FB219C5"/>
    <w:rsid w:val="30146243"/>
    <w:rsid w:val="30B646E0"/>
    <w:rsid w:val="30EE052C"/>
    <w:rsid w:val="315E1705"/>
    <w:rsid w:val="31C14142"/>
    <w:rsid w:val="32FE1331"/>
    <w:rsid w:val="33086BB0"/>
    <w:rsid w:val="33124615"/>
    <w:rsid w:val="343B6E3A"/>
    <w:rsid w:val="361129B7"/>
    <w:rsid w:val="363543E1"/>
    <w:rsid w:val="369D3C9F"/>
    <w:rsid w:val="37491AF0"/>
    <w:rsid w:val="38AE64AA"/>
    <w:rsid w:val="38F940FF"/>
    <w:rsid w:val="391D25A6"/>
    <w:rsid w:val="3BB019F4"/>
    <w:rsid w:val="3C641028"/>
    <w:rsid w:val="3CF326B0"/>
    <w:rsid w:val="3D2E4140"/>
    <w:rsid w:val="3DD671C7"/>
    <w:rsid w:val="3E553570"/>
    <w:rsid w:val="3E9C440D"/>
    <w:rsid w:val="3EC547BE"/>
    <w:rsid w:val="3EE80987"/>
    <w:rsid w:val="3F6D76B7"/>
    <w:rsid w:val="3F79605C"/>
    <w:rsid w:val="40170548"/>
    <w:rsid w:val="407C22A8"/>
    <w:rsid w:val="40C33A7E"/>
    <w:rsid w:val="416C5E78"/>
    <w:rsid w:val="41EE21D7"/>
    <w:rsid w:val="44071E88"/>
    <w:rsid w:val="45843476"/>
    <w:rsid w:val="45F134A2"/>
    <w:rsid w:val="48FA645F"/>
    <w:rsid w:val="49E63FBC"/>
    <w:rsid w:val="4A5D4498"/>
    <w:rsid w:val="4AC324AC"/>
    <w:rsid w:val="4B5A0085"/>
    <w:rsid w:val="4B8714A6"/>
    <w:rsid w:val="4C6A56AA"/>
    <w:rsid w:val="4CE658C2"/>
    <w:rsid w:val="4D744DC4"/>
    <w:rsid w:val="5117514C"/>
    <w:rsid w:val="51866B4A"/>
    <w:rsid w:val="52157ED4"/>
    <w:rsid w:val="523770E2"/>
    <w:rsid w:val="53741AD4"/>
    <w:rsid w:val="549A1100"/>
    <w:rsid w:val="55296276"/>
    <w:rsid w:val="555941EB"/>
    <w:rsid w:val="556C2493"/>
    <w:rsid w:val="57313EA8"/>
    <w:rsid w:val="573C5E95"/>
    <w:rsid w:val="579A36A5"/>
    <w:rsid w:val="581A4287"/>
    <w:rsid w:val="58ED7447"/>
    <w:rsid w:val="59254E33"/>
    <w:rsid w:val="59B01386"/>
    <w:rsid w:val="5A4E660B"/>
    <w:rsid w:val="5B134FDA"/>
    <w:rsid w:val="5B50025D"/>
    <w:rsid w:val="5D8518FA"/>
    <w:rsid w:val="5DA558E5"/>
    <w:rsid w:val="5DBF1D24"/>
    <w:rsid w:val="5DFF6F2B"/>
    <w:rsid w:val="5ED3005D"/>
    <w:rsid w:val="5F205A3C"/>
    <w:rsid w:val="5FFB4B3F"/>
    <w:rsid w:val="60194B08"/>
    <w:rsid w:val="6091220E"/>
    <w:rsid w:val="60A631F9"/>
    <w:rsid w:val="611070E8"/>
    <w:rsid w:val="611F660B"/>
    <w:rsid w:val="62BE6BF4"/>
    <w:rsid w:val="63786C67"/>
    <w:rsid w:val="63BC45E5"/>
    <w:rsid w:val="64333D5F"/>
    <w:rsid w:val="64490EDB"/>
    <w:rsid w:val="653341BB"/>
    <w:rsid w:val="654011F8"/>
    <w:rsid w:val="65B311E1"/>
    <w:rsid w:val="65E52572"/>
    <w:rsid w:val="66632DB5"/>
    <w:rsid w:val="66CD4D5B"/>
    <w:rsid w:val="67F171E5"/>
    <w:rsid w:val="683A194D"/>
    <w:rsid w:val="686C341A"/>
    <w:rsid w:val="697D7D7A"/>
    <w:rsid w:val="6B151DC0"/>
    <w:rsid w:val="6CEA69A8"/>
    <w:rsid w:val="6D1C788E"/>
    <w:rsid w:val="6DB4632D"/>
    <w:rsid w:val="708C5A36"/>
    <w:rsid w:val="708D7834"/>
    <w:rsid w:val="70E138DD"/>
    <w:rsid w:val="736F0C58"/>
    <w:rsid w:val="74933FD6"/>
    <w:rsid w:val="781B448B"/>
    <w:rsid w:val="78A51694"/>
    <w:rsid w:val="78E0447A"/>
    <w:rsid w:val="79A463A3"/>
    <w:rsid w:val="79C312C8"/>
    <w:rsid w:val="7ABB0CFB"/>
    <w:rsid w:val="7B0B0CD0"/>
    <w:rsid w:val="7B6A6305"/>
    <w:rsid w:val="7CAD78C0"/>
    <w:rsid w:val="7CE968EA"/>
    <w:rsid w:val="7E4F77C2"/>
    <w:rsid w:val="7E952C57"/>
    <w:rsid w:val="7EA00324"/>
    <w:rsid w:val="7EE822DB"/>
    <w:rsid w:val="7F1C5373"/>
    <w:rsid w:val="7F3219DF"/>
    <w:rsid w:val="7F3E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before="260" w:after="260" w:line="413" w:lineRule="auto"/>
      <w:outlineLvl w:val="1"/>
    </w:pPr>
    <w:rPr>
      <w:rFonts w:ascii="Arial" w:hAnsi="Arial" w:eastAsia="黑体"/>
      <w:sz w:val="32"/>
    </w:rPr>
  </w:style>
  <w:style w:type="paragraph" w:styleId="4">
    <w:name w:val="heading 3"/>
    <w:basedOn w:val="1"/>
    <w:next w:val="1"/>
    <w:qFormat/>
    <w:uiPriority w:val="9"/>
    <w:pPr>
      <w:keepNext/>
      <w:outlineLvl w:val="2"/>
    </w:pPr>
    <w:rPr>
      <w:rFonts w:ascii="Cambria" w:hAnsi="Cambria"/>
      <w:bCs/>
      <w:szCs w:val="2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_GB2312" w:eastAsia="仿宋_GB2312"/>
      <w:sz w:val="32"/>
    </w:r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widowControl/>
      <w:spacing w:after="100" w:line="276" w:lineRule="auto"/>
      <w:ind w:firstLine="0" w:firstLineChars="0"/>
      <w:jc w:val="left"/>
    </w:pPr>
    <w:rPr>
      <w:rFonts w:ascii="Calibri" w:hAnsi="Calibri" w:eastAsia="宋体" w:cs="Times New Roman"/>
      <w:kern w:val="0"/>
      <w:sz w:val="22"/>
    </w:rPr>
  </w:style>
  <w:style w:type="paragraph" w:styleId="9">
    <w:name w:val="Body Text 2"/>
    <w:basedOn w:val="1"/>
    <w:qFormat/>
    <w:uiPriority w:val="0"/>
    <w:pPr>
      <w:spacing w:line="360" w:lineRule="exact"/>
      <w:ind w:firstLine="200" w:firstLineChars="200"/>
      <w:jc w:val="center"/>
    </w:pPr>
    <w:rPr>
      <w:sz w:val="24"/>
    </w:rPr>
  </w:style>
  <w:style w:type="paragraph" w:styleId="10">
    <w:name w:val="Normal (Web)"/>
    <w:basedOn w:val="1"/>
    <w:qFormat/>
    <w:uiPriority w:val="0"/>
    <w:pPr>
      <w:widowControl/>
      <w:spacing w:before="100" w:beforeAutospacing="1" w:after="100" w:afterAutospacing="1" w:line="560" w:lineRule="exact"/>
      <w:ind w:firstLine="0" w:firstLineChars="0"/>
      <w:jc w:val="left"/>
    </w:pPr>
    <w:rPr>
      <w:rFonts w:ascii="宋体" w:hAnsi="宋体" w:cs="宋体"/>
      <w:kern w:val="0"/>
      <w:sz w:val="24"/>
    </w:rPr>
  </w:style>
  <w:style w:type="paragraph" w:styleId="11">
    <w:name w:val="Body Text First Indent"/>
    <w:basedOn w:val="5"/>
    <w:next w:val="1"/>
    <w:qFormat/>
    <w:uiPriority w:val="0"/>
    <w:pPr>
      <w:spacing w:line="360" w:lineRule="auto"/>
      <w:ind w:firstLine="420"/>
    </w:pPr>
    <w:rPr>
      <w:rFonts w:ascii="宋体" w:hAnsi="宋体"/>
      <w:sz w:val="24"/>
    </w:r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文章正文"/>
    <w:basedOn w:val="1"/>
    <w:next w:val="1"/>
    <w:qFormat/>
    <w:uiPriority w:val="0"/>
    <w:pPr>
      <w:spacing w:line="360" w:lineRule="auto"/>
      <w:ind w:firstLine="480"/>
    </w:pPr>
    <w:rPr>
      <w:rFonts w:hAnsi="宋体" w:eastAsia="宋体" w:cs="宋体"/>
      <w:sz w:val="24"/>
    </w:rPr>
  </w:style>
  <w:style w:type="paragraph" w:customStyle="1" w:styleId="17">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8">
    <w:name w:val="1.正文"/>
    <w:basedOn w:val="1"/>
    <w:qFormat/>
    <w:uiPriority w:val="0"/>
    <w:pPr>
      <w:spacing w:line="360" w:lineRule="auto"/>
      <w:ind w:left="540" w:leftChars="225" w:firstLine="540" w:firstLineChars="225"/>
    </w:pPr>
    <w:rPr>
      <w:sz w:val="24"/>
    </w:rPr>
  </w:style>
  <w:style w:type="character" w:customStyle="1" w:styleId="19">
    <w:name w:val="font81"/>
    <w:basedOn w:val="13"/>
    <w:qFormat/>
    <w:uiPriority w:val="0"/>
    <w:rPr>
      <w:rFonts w:hint="eastAsia" w:ascii="宋体" w:hAnsi="宋体" w:eastAsia="宋体" w:cs="宋体"/>
      <w:color w:val="000000"/>
      <w:sz w:val="22"/>
      <w:szCs w:val="22"/>
      <w:u w:val="none"/>
    </w:rPr>
  </w:style>
  <w:style w:type="character" w:customStyle="1" w:styleId="20">
    <w:name w:val="font51"/>
    <w:basedOn w:val="13"/>
    <w:qFormat/>
    <w:uiPriority w:val="0"/>
    <w:rPr>
      <w:rFonts w:ascii="宋体" w:hAnsi="宋体" w:eastAsia="宋体" w:cs="宋体"/>
      <w:color w:val="000000"/>
      <w:sz w:val="22"/>
      <w:szCs w:val="22"/>
      <w:u w:val="none"/>
    </w:rPr>
  </w:style>
  <w:style w:type="character" w:customStyle="1" w:styleId="21">
    <w:name w:val="font61"/>
    <w:basedOn w:val="13"/>
    <w:qFormat/>
    <w:uiPriority w:val="0"/>
    <w:rPr>
      <w:rFonts w:ascii="宋体" w:hAnsi="宋体" w:eastAsia="宋体" w:cs="宋体"/>
      <w:color w:val="000000"/>
      <w:sz w:val="22"/>
      <w:szCs w:val="22"/>
      <w:u w:val="none"/>
    </w:rPr>
  </w:style>
  <w:style w:type="character" w:customStyle="1" w:styleId="22">
    <w:name w:val="font101"/>
    <w:basedOn w:val="13"/>
    <w:qFormat/>
    <w:uiPriority w:val="0"/>
    <w:rPr>
      <w:rFonts w:hint="eastAsia" w:ascii="宋体" w:hAnsi="宋体" w:eastAsia="宋体" w:cs="宋体"/>
      <w:color w:val="000000"/>
      <w:sz w:val="22"/>
      <w:szCs w:val="22"/>
      <w:u w:val="none"/>
    </w:rPr>
  </w:style>
  <w:style w:type="paragraph" w:customStyle="1" w:styleId="23">
    <w:name w:val="_Style 4"/>
    <w:basedOn w:val="2"/>
    <w:next w:val="1"/>
    <w:qFormat/>
    <w:uiPriority w:val="39"/>
    <w:pPr>
      <w:outlineLvl w:val="9"/>
    </w:pPr>
  </w:style>
  <w:style w:type="paragraph" w:styleId="24">
    <w:name w:val="List Paragraph"/>
    <w:basedOn w:val="1"/>
    <w:unhideWhenUsed/>
    <w:qFormat/>
    <w:uiPriority w:val="99"/>
    <w:pPr>
      <w:ind w:firstLine="420" w:firstLineChars="200"/>
    </w:pPr>
  </w:style>
  <w:style w:type="character" w:customStyle="1" w:styleId="25">
    <w:name w:val="font71"/>
    <w:basedOn w:val="13"/>
    <w:qFormat/>
    <w:uiPriority w:val="0"/>
    <w:rPr>
      <w:rFonts w:ascii="MS Sans Serif" w:hAnsi="MS Sans Serif" w:eastAsia="MS Sans Serif" w:cs="MS Sans Serif"/>
      <w:color w:val="000000"/>
      <w:sz w:val="22"/>
      <w:szCs w:val="22"/>
      <w:u w:val="none"/>
    </w:rPr>
  </w:style>
  <w:style w:type="character" w:customStyle="1" w:styleId="26">
    <w:name w:val="font41"/>
    <w:basedOn w:val="13"/>
    <w:qFormat/>
    <w:uiPriority w:val="0"/>
    <w:rPr>
      <w:rFonts w:hint="eastAsia" w:ascii="宋体" w:hAnsi="宋体" w:eastAsia="宋体" w:cs="宋体"/>
      <w:color w:val="000000"/>
      <w:sz w:val="18"/>
      <w:szCs w:val="18"/>
      <w:u w:val="none"/>
    </w:rPr>
  </w:style>
  <w:style w:type="character" w:customStyle="1" w:styleId="27">
    <w:name w:val="font31"/>
    <w:basedOn w:val="13"/>
    <w:qFormat/>
    <w:uiPriority w:val="0"/>
    <w:rPr>
      <w:rFonts w:hint="eastAsia" w:ascii="smartSimSun" w:hAnsi="smartSimSun" w:eastAsia="smartSimSun" w:cs="smartSimSun"/>
      <w:color w:val="000000"/>
      <w:sz w:val="18"/>
      <w:szCs w:val="18"/>
      <w:u w:val="none"/>
    </w:rPr>
  </w:style>
  <w:style w:type="character" w:customStyle="1" w:styleId="28">
    <w:name w:val="w32"/>
    <w:basedOn w:val="13"/>
    <w:qFormat/>
    <w:uiPriority w:val="0"/>
  </w:style>
  <w:style w:type="character" w:customStyle="1" w:styleId="29">
    <w:name w:val="pagechatarealistclose_box"/>
    <w:basedOn w:val="13"/>
    <w:qFormat/>
    <w:uiPriority w:val="0"/>
  </w:style>
  <w:style w:type="character" w:customStyle="1" w:styleId="30">
    <w:name w:val="pagechatarealistclose_box1"/>
    <w:basedOn w:val="13"/>
    <w:qFormat/>
    <w:uiPriority w:val="0"/>
  </w:style>
  <w:style w:type="character" w:customStyle="1" w:styleId="31">
    <w:name w:val="after"/>
    <w:basedOn w:val="13"/>
    <w:qFormat/>
    <w:uiPriority w:val="0"/>
    <w:rPr>
      <w:sz w:val="0"/>
      <w:szCs w:val="0"/>
    </w:rPr>
  </w:style>
  <w:style w:type="character" w:customStyle="1" w:styleId="32">
    <w:name w:val="icontext1"/>
    <w:basedOn w:val="13"/>
    <w:qFormat/>
    <w:uiPriority w:val="0"/>
  </w:style>
  <w:style w:type="character" w:customStyle="1" w:styleId="33">
    <w:name w:val="icontext11"/>
    <w:basedOn w:val="13"/>
    <w:qFormat/>
    <w:uiPriority w:val="0"/>
  </w:style>
  <w:style w:type="character" w:customStyle="1" w:styleId="34">
    <w:name w:val="icontext12"/>
    <w:basedOn w:val="13"/>
    <w:qFormat/>
    <w:uiPriority w:val="0"/>
  </w:style>
  <w:style w:type="character" w:customStyle="1" w:styleId="35">
    <w:name w:val="icontext2"/>
    <w:basedOn w:val="13"/>
    <w:qFormat/>
    <w:uiPriority w:val="0"/>
  </w:style>
  <w:style w:type="character" w:customStyle="1" w:styleId="36">
    <w:name w:val="tmpztreemove_arrow"/>
    <w:basedOn w:val="13"/>
    <w:qFormat/>
    <w:uiPriority w:val="0"/>
  </w:style>
  <w:style w:type="character" w:customStyle="1" w:styleId="37">
    <w:name w:val="cy"/>
    <w:basedOn w:val="13"/>
    <w:qFormat/>
    <w:uiPriority w:val="0"/>
  </w:style>
  <w:style w:type="character" w:customStyle="1" w:styleId="38">
    <w:name w:val="button"/>
    <w:basedOn w:val="13"/>
    <w:qFormat/>
    <w:uiPriority w:val="0"/>
  </w:style>
  <w:style w:type="character" w:customStyle="1" w:styleId="39">
    <w:name w:val="icontext3"/>
    <w:basedOn w:val="13"/>
    <w:qFormat/>
    <w:uiPriority w:val="0"/>
  </w:style>
  <w:style w:type="character" w:customStyle="1" w:styleId="40">
    <w:name w:val="active7"/>
    <w:basedOn w:val="13"/>
    <w:qFormat/>
    <w:uiPriority w:val="0"/>
    <w:rPr>
      <w:color w:val="00FF00"/>
      <w:shd w:val="clear" w:fill="111111"/>
    </w:rPr>
  </w:style>
  <w:style w:type="character" w:customStyle="1" w:styleId="41">
    <w:name w:val="active8"/>
    <w:basedOn w:val="13"/>
    <w:qFormat/>
    <w:uiPriority w:val="0"/>
    <w:rPr>
      <w:shd w:val="clear" w:fill="EC3535"/>
    </w:rPr>
  </w:style>
  <w:style w:type="character" w:customStyle="1" w:styleId="42">
    <w:name w:val="hilite6"/>
    <w:basedOn w:val="13"/>
    <w:qFormat/>
    <w:uiPriority w:val="0"/>
    <w:rPr>
      <w:color w:val="FFFFFF"/>
      <w:shd w:val="clear" w:fill="666666"/>
    </w:rPr>
  </w:style>
  <w:style w:type="character" w:customStyle="1" w:styleId="43">
    <w:name w:val="ico1654"/>
    <w:basedOn w:val="13"/>
    <w:qFormat/>
    <w:uiPriority w:val="0"/>
  </w:style>
  <w:style w:type="character" w:customStyle="1" w:styleId="44">
    <w:name w:val="ico1655"/>
    <w:basedOn w:val="13"/>
    <w:qFormat/>
    <w:uiPriority w:val="0"/>
  </w:style>
  <w:style w:type="character" w:customStyle="1" w:styleId="45">
    <w:name w:val="iconline2"/>
    <w:basedOn w:val="13"/>
    <w:qFormat/>
    <w:uiPriority w:val="0"/>
  </w:style>
  <w:style w:type="character" w:customStyle="1" w:styleId="46">
    <w:name w:val="iconline21"/>
    <w:basedOn w:val="13"/>
    <w:qFormat/>
    <w:uiPriority w:val="0"/>
  </w:style>
  <w:style w:type="character" w:customStyle="1" w:styleId="47">
    <w:name w:val="associateddata"/>
    <w:basedOn w:val="13"/>
    <w:qFormat/>
    <w:uiPriority w:val="0"/>
    <w:rPr>
      <w:shd w:val="clear" w:fill="50A6F9"/>
    </w:rPr>
  </w:style>
  <w:style w:type="character" w:customStyle="1" w:styleId="48">
    <w:name w:val="drapbtn"/>
    <w:basedOn w:val="13"/>
    <w:qFormat/>
    <w:uiPriority w:val="0"/>
  </w:style>
  <w:style w:type="character" w:customStyle="1" w:styleId="49">
    <w:name w:val="cdropright"/>
    <w:basedOn w:val="13"/>
    <w:qFormat/>
    <w:uiPriority w:val="0"/>
  </w:style>
  <w:style w:type="character" w:customStyle="1" w:styleId="50">
    <w:name w:val="cdropleft"/>
    <w:basedOn w:val="13"/>
    <w:qFormat/>
    <w:uiPriority w:val="0"/>
  </w:style>
  <w:style w:type="character" w:customStyle="1" w:styleId="51">
    <w:name w:val="layui-layer-tabnow"/>
    <w:basedOn w:val="13"/>
    <w:qFormat/>
    <w:uiPriority w:val="0"/>
    <w:rPr>
      <w:bdr w:val="single" w:color="CCCCCC" w:sz="6" w:space="0"/>
      <w:shd w:val="clear" w:fill="FFFFFF"/>
    </w:rPr>
  </w:style>
  <w:style w:type="character" w:customStyle="1" w:styleId="52">
    <w:name w:val="first-child"/>
    <w:basedOn w:val="13"/>
    <w:qFormat/>
    <w:uiPriority w:val="0"/>
  </w:style>
  <w:style w:type="character" w:customStyle="1" w:styleId="53">
    <w:name w:val="active5"/>
    <w:basedOn w:val="13"/>
    <w:qFormat/>
    <w:uiPriority w:val="0"/>
    <w:rPr>
      <w:color w:val="00FF00"/>
      <w:shd w:val="clear" w:fill="111111"/>
    </w:rPr>
  </w:style>
  <w:style w:type="character" w:customStyle="1" w:styleId="54">
    <w:name w:val="active6"/>
    <w:basedOn w:val="13"/>
    <w:qFormat/>
    <w:uiPriority w:val="0"/>
    <w:rPr>
      <w:shd w:val="clear" w:fill="EC3535"/>
    </w:rPr>
  </w:style>
  <w:style w:type="character" w:customStyle="1" w:styleId="55">
    <w:name w:val="button4"/>
    <w:basedOn w:val="13"/>
    <w:qFormat/>
    <w:uiPriority w:val="0"/>
  </w:style>
  <w:style w:type="paragraph" w:customStyle="1" w:styleId="56">
    <w:name w:val="Table Text"/>
    <w:basedOn w:val="1"/>
    <w:semiHidden/>
    <w:qFormat/>
    <w:uiPriority w:val="0"/>
    <w:rPr>
      <w:rFonts w:ascii="宋体" w:hAnsi="宋体" w:eastAsia="宋体" w:cs="宋体"/>
      <w:sz w:val="24"/>
      <w:szCs w:val="24"/>
      <w:lang w:val="en-US" w:eastAsia="en-US" w:bidi="ar-SA"/>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2417</Words>
  <Characters>2577</Characters>
  <Lines>0</Lines>
  <Paragraphs>0</Paragraphs>
  <TotalTime>11</TotalTime>
  <ScaleCrop>false</ScaleCrop>
  <LinksUpToDate>false</LinksUpToDate>
  <CharactersWithSpaces>3830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王万卿</cp:lastModifiedBy>
  <cp:lastPrinted>2025-03-20T06:11:00Z</cp:lastPrinted>
  <dcterms:modified xsi:type="dcterms:W3CDTF">2025-07-02T08:06:46Z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CC4A8F0DB6624FEBB741B861185CA1EB_13</vt:lpwstr>
  </property>
  <property fmtid="{D5CDD505-2E9C-101B-9397-08002B2CF9AE}" pid="4" name="KSOTemplateDocerSaveRecord">
    <vt:lpwstr>eyJoZGlkIjoiZDdlMDk4ZjczZjM4NmUwNmUwODAxYWRmYTE1ODJiZjIiLCJ1c2VySWQiOiIyMjg2NTc0NTcifQ==</vt:lpwstr>
  </property>
</Properties>
</file>